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1768" w14:textId="55F51436" w:rsidR="00B403F5" w:rsidRPr="00583A18" w:rsidRDefault="00B403F5">
      <w:pPr>
        <w:rPr>
          <w:sz w:val="96"/>
          <w:szCs w:val="96"/>
        </w:rPr>
      </w:pPr>
    </w:p>
    <w:p w14:paraId="47E83BF9" w14:textId="77777777" w:rsidR="00583A18" w:rsidRPr="00583A18" w:rsidRDefault="00E8554D" w:rsidP="00E8554D">
      <w:pPr>
        <w:jc w:val="center"/>
        <w:rPr>
          <w:color w:val="4472C4" w:themeColor="accent1"/>
          <w:sz w:val="96"/>
          <w:szCs w:val="96"/>
        </w:rPr>
      </w:pPr>
      <w:r w:rsidRPr="00583A18">
        <w:rPr>
          <w:color w:val="4472C4" w:themeColor="accent1"/>
          <w:sz w:val="96"/>
          <w:szCs w:val="96"/>
        </w:rPr>
        <w:t>The PFC Trust</w:t>
      </w:r>
    </w:p>
    <w:p w14:paraId="3351AAD5" w14:textId="1FB86A5B" w:rsidR="00583A18" w:rsidRPr="00583A18" w:rsidRDefault="00583A18" w:rsidP="00583A18">
      <w:pPr>
        <w:pStyle w:val="Header"/>
        <w:jc w:val="center"/>
        <w:rPr>
          <w:color w:val="2F5496" w:themeColor="accent1" w:themeShade="BF"/>
          <w:sz w:val="18"/>
          <w:szCs w:val="18"/>
        </w:rPr>
      </w:pPr>
      <w:r w:rsidRPr="00583A18">
        <w:rPr>
          <w:color w:val="2F5496" w:themeColor="accent1" w:themeShade="BF"/>
          <w:sz w:val="18"/>
          <w:szCs w:val="18"/>
        </w:rPr>
        <w:t>Registered Charity Number: 1</w:t>
      </w:r>
      <w:r w:rsidR="004C7F58">
        <w:rPr>
          <w:color w:val="2F5496" w:themeColor="accent1" w:themeShade="BF"/>
          <w:sz w:val="18"/>
          <w:szCs w:val="18"/>
        </w:rPr>
        <w:t>200844</w:t>
      </w:r>
    </w:p>
    <w:p w14:paraId="4E62310F" w14:textId="77777777" w:rsidR="00FD5917" w:rsidRDefault="00FD5917" w:rsidP="00E8554D">
      <w:pPr>
        <w:jc w:val="center"/>
        <w:rPr>
          <w:b/>
          <w:bCs/>
          <w:color w:val="4472C4" w:themeColor="accent1"/>
          <w:sz w:val="72"/>
          <w:szCs w:val="72"/>
        </w:rPr>
      </w:pPr>
    </w:p>
    <w:p w14:paraId="0589C758" w14:textId="3D46561B" w:rsidR="00583A18" w:rsidRDefault="00E8554D" w:rsidP="00E8554D">
      <w:pPr>
        <w:jc w:val="center"/>
        <w:rPr>
          <w:b/>
          <w:bCs/>
          <w:color w:val="4472C4" w:themeColor="accent1"/>
          <w:sz w:val="72"/>
          <w:szCs w:val="72"/>
        </w:rPr>
      </w:pPr>
      <w:r w:rsidRPr="00246731">
        <w:rPr>
          <w:b/>
          <w:bCs/>
          <w:color w:val="4472C4" w:themeColor="accent1"/>
          <w:sz w:val="72"/>
          <w:szCs w:val="72"/>
        </w:rPr>
        <w:t xml:space="preserve"> </w:t>
      </w:r>
    </w:p>
    <w:p w14:paraId="36153276" w14:textId="11B13D49" w:rsidR="00E8554D" w:rsidRPr="00583A18" w:rsidRDefault="00E8554D" w:rsidP="00E8554D">
      <w:pPr>
        <w:jc w:val="center"/>
        <w:rPr>
          <w:color w:val="4472C4" w:themeColor="accent1"/>
          <w:sz w:val="72"/>
          <w:szCs w:val="72"/>
        </w:rPr>
      </w:pPr>
      <w:r w:rsidRPr="00583A18">
        <w:rPr>
          <w:color w:val="4472C4" w:themeColor="accent1"/>
          <w:sz w:val="72"/>
          <w:szCs w:val="72"/>
        </w:rPr>
        <w:t>Grant Making Policy</w:t>
      </w:r>
    </w:p>
    <w:p w14:paraId="434C5105" w14:textId="12E5564A" w:rsidR="00246731" w:rsidRDefault="00246731" w:rsidP="00E8554D">
      <w:pPr>
        <w:jc w:val="center"/>
        <w:rPr>
          <w:b/>
          <w:bCs/>
          <w:color w:val="4472C4" w:themeColor="accent1"/>
          <w:sz w:val="96"/>
          <w:szCs w:val="96"/>
        </w:rPr>
      </w:pPr>
    </w:p>
    <w:p w14:paraId="032C2057" w14:textId="4EE159B5" w:rsidR="00FD5917" w:rsidRDefault="00FD5917" w:rsidP="00E8554D">
      <w:pPr>
        <w:jc w:val="center"/>
        <w:rPr>
          <w:b/>
          <w:bCs/>
          <w:color w:val="4472C4" w:themeColor="accent1"/>
          <w:sz w:val="96"/>
          <w:szCs w:val="96"/>
        </w:rPr>
      </w:pPr>
    </w:p>
    <w:p w14:paraId="363B6620" w14:textId="2800F1D4" w:rsidR="00FD5917" w:rsidRDefault="00FD5917" w:rsidP="00E8554D">
      <w:pPr>
        <w:jc w:val="center"/>
        <w:rPr>
          <w:b/>
          <w:bCs/>
          <w:color w:val="4472C4" w:themeColor="accent1"/>
          <w:sz w:val="96"/>
          <w:szCs w:val="96"/>
        </w:rPr>
      </w:pPr>
    </w:p>
    <w:p w14:paraId="474A22A3" w14:textId="77777777" w:rsidR="00FD5917" w:rsidRDefault="00FD5917" w:rsidP="00E8554D">
      <w:pPr>
        <w:jc w:val="center"/>
        <w:rPr>
          <w:b/>
          <w:bCs/>
          <w:color w:val="4472C4" w:themeColor="accent1"/>
          <w:sz w:val="96"/>
          <w:szCs w:val="96"/>
        </w:rPr>
      </w:pPr>
    </w:p>
    <w:p w14:paraId="76F41075" w14:textId="77777777" w:rsidR="00246731" w:rsidRPr="00DE03B9" w:rsidRDefault="00246731" w:rsidP="00246731">
      <w:pPr>
        <w:pStyle w:val="Heading1"/>
        <w:numPr>
          <w:ilvl w:val="0"/>
          <w:numId w:val="0"/>
        </w:numPr>
        <w:pBdr>
          <w:top w:val="single" w:sz="18" w:space="0" w:color="000000"/>
        </w:pBdr>
        <w:spacing w:before="170" w:after="113"/>
        <w:jc w:val="center"/>
        <w:rPr>
          <w:color w:val="4472C4" w:themeColor="accent1"/>
          <w:sz w:val="20"/>
          <w:szCs w:val="20"/>
        </w:rPr>
      </w:pPr>
    </w:p>
    <w:p w14:paraId="23AB1C91" w14:textId="77777777" w:rsidR="00583A18" w:rsidRDefault="00583A18" w:rsidP="00246731">
      <w:pPr>
        <w:pStyle w:val="Heading1"/>
        <w:numPr>
          <w:ilvl w:val="0"/>
          <w:numId w:val="0"/>
        </w:numPr>
        <w:pBdr>
          <w:top w:val="single" w:sz="18" w:space="0" w:color="000000"/>
        </w:pBdr>
        <w:spacing w:before="170" w:after="113"/>
        <w:jc w:val="center"/>
        <w:rPr>
          <w:color w:val="4472C4" w:themeColor="accent1"/>
        </w:rPr>
      </w:pPr>
      <w:bookmarkStart w:id="0" w:name="_Toc15296146"/>
    </w:p>
    <w:p w14:paraId="34821AD9" w14:textId="3E409BA1" w:rsidR="00246731" w:rsidRPr="00A96114" w:rsidRDefault="00246731" w:rsidP="00246731">
      <w:pPr>
        <w:pStyle w:val="Heading1"/>
        <w:numPr>
          <w:ilvl w:val="0"/>
          <w:numId w:val="0"/>
        </w:numPr>
        <w:pBdr>
          <w:top w:val="single" w:sz="18" w:space="0" w:color="000000"/>
        </w:pBdr>
        <w:spacing w:before="170" w:after="113"/>
        <w:jc w:val="center"/>
        <w:rPr>
          <w:color w:val="4472C4" w:themeColor="accent1"/>
          <w:sz w:val="20"/>
          <w:szCs w:val="20"/>
        </w:rPr>
      </w:pPr>
      <w:r w:rsidRPr="00A96114">
        <w:rPr>
          <w:color w:val="4472C4" w:themeColor="accent1"/>
        </w:rPr>
        <w:t>Version Control</w:t>
      </w:r>
      <w:bookmarkEnd w:id="0"/>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246731" w:rsidRPr="00A96114" w14:paraId="5F1AC6BD" w14:textId="77777777" w:rsidTr="00491D0B">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7E4CD397" w14:textId="77777777" w:rsidR="00246731" w:rsidRPr="00A96114" w:rsidRDefault="00246731" w:rsidP="00491D0B">
            <w:pPr>
              <w:pStyle w:val="TableContents"/>
              <w:jc w:val="both"/>
              <w:rPr>
                <w:b/>
                <w:bCs/>
                <w:sz w:val="20"/>
                <w:szCs w:val="20"/>
              </w:rPr>
            </w:pPr>
            <w:r w:rsidRPr="00A96114">
              <w:rPr>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645E431C" w14:textId="77777777" w:rsidR="00246731" w:rsidRPr="00A96114" w:rsidRDefault="00246731" w:rsidP="00491D0B">
            <w:pPr>
              <w:pStyle w:val="TableContents"/>
              <w:jc w:val="both"/>
              <w:rPr>
                <w:b/>
                <w:bCs/>
                <w:sz w:val="20"/>
                <w:szCs w:val="20"/>
              </w:rPr>
            </w:pPr>
            <w:r w:rsidRPr="00A96114">
              <w:rPr>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0F4181BC" w14:textId="77777777" w:rsidR="00246731" w:rsidRPr="00A96114" w:rsidRDefault="00246731" w:rsidP="00491D0B">
            <w:pPr>
              <w:pStyle w:val="TableContents"/>
              <w:jc w:val="both"/>
            </w:pPr>
            <w:r w:rsidRPr="00A96114">
              <w:rPr>
                <w:b/>
                <w:bCs/>
                <w:sz w:val="20"/>
                <w:szCs w:val="20"/>
              </w:rPr>
              <w:t>Comments:</w:t>
            </w:r>
          </w:p>
        </w:tc>
      </w:tr>
      <w:tr w:rsidR="00246731" w:rsidRPr="00A96114" w14:paraId="046BFA6D" w14:textId="77777777" w:rsidTr="00491D0B">
        <w:trPr>
          <w:jc w:val="center"/>
        </w:trPr>
        <w:tc>
          <w:tcPr>
            <w:tcW w:w="1755" w:type="dxa"/>
            <w:tcBorders>
              <w:top w:val="nil"/>
              <w:left w:val="single" w:sz="8" w:space="0" w:color="000000"/>
              <w:bottom w:val="single" w:sz="4" w:space="0" w:color="000000"/>
              <w:right w:val="nil"/>
            </w:tcBorders>
          </w:tcPr>
          <w:p w14:paraId="21471867" w14:textId="75687882" w:rsidR="00246731" w:rsidRPr="00A96114" w:rsidRDefault="00246731" w:rsidP="00491D0B">
            <w:pPr>
              <w:pStyle w:val="TableContents"/>
              <w:spacing w:before="28" w:after="28"/>
              <w:jc w:val="both"/>
            </w:pPr>
            <w:r>
              <w:t>10/11/2020</w:t>
            </w:r>
          </w:p>
        </w:tc>
        <w:tc>
          <w:tcPr>
            <w:tcW w:w="1288" w:type="dxa"/>
            <w:tcBorders>
              <w:top w:val="nil"/>
              <w:left w:val="single" w:sz="4" w:space="0" w:color="000000"/>
              <w:bottom w:val="single" w:sz="4" w:space="0" w:color="000000"/>
              <w:right w:val="nil"/>
            </w:tcBorders>
          </w:tcPr>
          <w:p w14:paraId="3F7FF5CB" w14:textId="77777777" w:rsidR="00246731" w:rsidRPr="00A96114" w:rsidRDefault="00246731" w:rsidP="00491D0B">
            <w:pPr>
              <w:pStyle w:val="TableContents"/>
              <w:spacing w:before="28" w:after="28"/>
              <w:jc w:val="both"/>
            </w:pPr>
            <w:r>
              <w:t>SD</w:t>
            </w:r>
          </w:p>
        </w:tc>
        <w:tc>
          <w:tcPr>
            <w:tcW w:w="6879" w:type="dxa"/>
            <w:tcBorders>
              <w:top w:val="nil"/>
              <w:left w:val="single" w:sz="4" w:space="0" w:color="000000"/>
              <w:bottom w:val="single" w:sz="4" w:space="0" w:color="000000"/>
              <w:right w:val="single" w:sz="8" w:space="0" w:color="000000"/>
            </w:tcBorders>
          </w:tcPr>
          <w:p w14:paraId="2B054670" w14:textId="77777777" w:rsidR="00246731" w:rsidRPr="00A96114" w:rsidRDefault="00246731" w:rsidP="00491D0B">
            <w:pPr>
              <w:pStyle w:val="TableContents"/>
              <w:spacing w:before="28" w:after="28"/>
              <w:jc w:val="both"/>
            </w:pPr>
            <w:r>
              <w:t>Created V1</w:t>
            </w:r>
          </w:p>
        </w:tc>
      </w:tr>
      <w:tr w:rsidR="00246731" w:rsidRPr="00A96114" w14:paraId="103BF023" w14:textId="77777777" w:rsidTr="00491D0B">
        <w:trPr>
          <w:jc w:val="center"/>
        </w:trPr>
        <w:tc>
          <w:tcPr>
            <w:tcW w:w="1755" w:type="dxa"/>
            <w:tcBorders>
              <w:top w:val="nil"/>
              <w:left w:val="single" w:sz="8" w:space="0" w:color="000000"/>
              <w:bottom w:val="single" w:sz="4" w:space="0" w:color="000000"/>
              <w:right w:val="nil"/>
            </w:tcBorders>
          </w:tcPr>
          <w:p w14:paraId="3D72E2DE" w14:textId="57C7C143" w:rsidR="00246731" w:rsidRPr="00A96114" w:rsidRDefault="00246731" w:rsidP="00246731">
            <w:pPr>
              <w:pStyle w:val="TableContents"/>
              <w:spacing w:before="28" w:after="28"/>
              <w:jc w:val="both"/>
            </w:pPr>
            <w:r>
              <w:t>2/12/20</w:t>
            </w:r>
            <w:r w:rsidR="00A42D16">
              <w:t>20</w:t>
            </w:r>
          </w:p>
        </w:tc>
        <w:tc>
          <w:tcPr>
            <w:tcW w:w="1288" w:type="dxa"/>
            <w:tcBorders>
              <w:top w:val="nil"/>
              <w:left w:val="single" w:sz="4" w:space="0" w:color="000000"/>
              <w:bottom w:val="single" w:sz="4" w:space="0" w:color="000000"/>
              <w:right w:val="nil"/>
            </w:tcBorders>
          </w:tcPr>
          <w:p w14:paraId="7B762C1F" w14:textId="233BFED1" w:rsidR="00246731" w:rsidRPr="00A96114" w:rsidRDefault="00246731" w:rsidP="00246731">
            <w:pPr>
              <w:pStyle w:val="TableContents"/>
              <w:spacing w:before="28" w:after="28"/>
              <w:jc w:val="both"/>
            </w:pPr>
            <w:r>
              <w:t>SD</w:t>
            </w:r>
          </w:p>
        </w:tc>
        <w:tc>
          <w:tcPr>
            <w:tcW w:w="6879" w:type="dxa"/>
            <w:tcBorders>
              <w:top w:val="nil"/>
              <w:left w:val="single" w:sz="4" w:space="0" w:color="000000"/>
              <w:bottom w:val="single" w:sz="4" w:space="0" w:color="000000"/>
              <w:right w:val="single" w:sz="8" w:space="0" w:color="000000"/>
            </w:tcBorders>
          </w:tcPr>
          <w:p w14:paraId="7F879A6B" w14:textId="55B05F6C" w:rsidR="00246731" w:rsidRPr="00A96114" w:rsidRDefault="00246731" w:rsidP="00246731">
            <w:pPr>
              <w:pStyle w:val="TableContents"/>
              <w:spacing w:before="28" w:after="28"/>
              <w:jc w:val="both"/>
            </w:pPr>
            <w:r>
              <w:t>Policy approved by the Trustees</w:t>
            </w:r>
          </w:p>
        </w:tc>
      </w:tr>
      <w:tr w:rsidR="00246731" w:rsidRPr="00A96114" w14:paraId="72C26A89" w14:textId="77777777" w:rsidTr="00491D0B">
        <w:trPr>
          <w:jc w:val="center"/>
        </w:trPr>
        <w:tc>
          <w:tcPr>
            <w:tcW w:w="1755" w:type="dxa"/>
            <w:tcBorders>
              <w:top w:val="nil"/>
              <w:left w:val="single" w:sz="8" w:space="0" w:color="000000"/>
              <w:bottom w:val="single" w:sz="4" w:space="0" w:color="000000"/>
              <w:right w:val="nil"/>
            </w:tcBorders>
          </w:tcPr>
          <w:p w14:paraId="66782C87" w14:textId="5CAFFDB3" w:rsidR="00246731" w:rsidRPr="00A96114" w:rsidRDefault="00A42D16" w:rsidP="00246731">
            <w:pPr>
              <w:pStyle w:val="TableContents"/>
              <w:spacing w:before="28" w:after="28"/>
              <w:jc w:val="both"/>
            </w:pPr>
            <w:r>
              <w:t>7/06/2022</w:t>
            </w:r>
          </w:p>
        </w:tc>
        <w:tc>
          <w:tcPr>
            <w:tcW w:w="1288" w:type="dxa"/>
            <w:tcBorders>
              <w:top w:val="nil"/>
              <w:left w:val="single" w:sz="4" w:space="0" w:color="000000"/>
              <w:bottom w:val="single" w:sz="4" w:space="0" w:color="000000"/>
              <w:right w:val="nil"/>
            </w:tcBorders>
          </w:tcPr>
          <w:p w14:paraId="2B5131A1" w14:textId="3D0E8DB1" w:rsidR="00246731" w:rsidRPr="00A96114" w:rsidRDefault="00A42D16" w:rsidP="00246731">
            <w:pPr>
              <w:pStyle w:val="TableContents"/>
              <w:spacing w:before="28" w:after="28"/>
              <w:jc w:val="both"/>
            </w:pPr>
            <w:r>
              <w:t>SD</w:t>
            </w:r>
          </w:p>
        </w:tc>
        <w:tc>
          <w:tcPr>
            <w:tcW w:w="6879" w:type="dxa"/>
            <w:tcBorders>
              <w:top w:val="nil"/>
              <w:left w:val="single" w:sz="4" w:space="0" w:color="000000"/>
              <w:bottom w:val="single" w:sz="4" w:space="0" w:color="000000"/>
              <w:right w:val="single" w:sz="8" w:space="0" w:color="000000"/>
            </w:tcBorders>
          </w:tcPr>
          <w:p w14:paraId="64E9A742" w14:textId="69C8DD5A" w:rsidR="00246731" w:rsidRPr="00A96114" w:rsidRDefault="00A42D16" w:rsidP="00246731">
            <w:pPr>
              <w:pStyle w:val="TableContents"/>
              <w:spacing w:before="28" w:after="28"/>
              <w:jc w:val="both"/>
            </w:pPr>
            <w:r>
              <w:t>Terms updated</w:t>
            </w:r>
          </w:p>
        </w:tc>
      </w:tr>
      <w:tr w:rsidR="00246731" w:rsidRPr="00A96114" w14:paraId="2A91BBB5" w14:textId="77777777" w:rsidTr="00491D0B">
        <w:trPr>
          <w:jc w:val="center"/>
        </w:trPr>
        <w:tc>
          <w:tcPr>
            <w:tcW w:w="1755" w:type="dxa"/>
            <w:tcBorders>
              <w:top w:val="nil"/>
              <w:left w:val="single" w:sz="8" w:space="0" w:color="000000"/>
              <w:bottom w:val="single" w:sz="8" w:space="0" w:color="000000"/>
              <w:right w:val="nil"/>
            </w:tcBorders>
          </w:tcPr>
          <w:p w14:paraId="277E08A0" w14:textId="1FE41B93" w:rsidR="00246731" w:rsidRPr="00A96114" w:rsidRDefault="004C7F58" w:rsidP="00246731">
            <w:pPr>
              <w:pStyle w:val="TableContents"/>
              <w:jc w:val="both"/>
            </w:pPr>
            <w:r>
              <w:t>09/12/2022</w:t>
            </w:r>
          </w:p>
        </w:tc>
        <w:tc>
          <w:tcPr>
            <w:tcW w:w="1288" w:type="dxa"/>
            <w:tcBorders>
              <w:top w:val="nil"/>
              <w:left w:val="single" w:sz="4" w:space="0" w:color="000000"/>
              <w:bottom w:val="single" w:sz="8" w:space="0" w:color="000000"/>
              <w:right w:val="nil"/>
            </w:tcBorders>
          </w:tcPr>
          <w:p w14:paraId="291DA989" w14:textId="3A0239C6" w:rsidR="00246731" w:rsidRPr="00A96114" w:rsidRDefault="004C7F58" w:rsidP="00246731">
            <w:pPr>
              <w:pStyle w:val="TableContents"/>
              <w:spacing w:before="28" w:after="28"/>
              <w:jc w:val="both"/>
            </w:pPr>
            <w:r>
              <w:t>KB</w:t>
            </w:r>
          </w:p>
        </w:tc>
        <w:tc>
          <w:tcPr>
            <w:tcW w:w="6879" w:type="dxa"/>
            <w:tcBorders>
              <w:top w:val="nil"/>
              <w:left w:val="single" w:sz="4" w:space="0" w:color="000000"/>
              <w:bottom w:val="single" w:sz="8" w:space="0" w:color="000000"/>
              <w:right w:val="single" w:sz="8" w:space="0" w:color="000000"/>
            </w:tcBorders>
          </w:tcPr>
          <w:p w14:paraId="71FDA437" w14:textId="35E9AC2F" w:rsidR="00246731" w:rsidRPr="00A96114" w:rsidRDefault="004C7F58" w:rsidP="00246731">
            <w:pPr>
              <w:pStyle w:val="TableContents"/>
              <w:spacing w:before="28" w:after="28"/>
              <w:jc w:val="both"/>
            </w:pPr>
            <w:r>
              <w:t>Charity Number updated</w:t>
            </w:r>
          </w:p>
        </w:tc>
      </w:tr>
      <w:tr w:rsidR="00246731" w:rsidRPr="00A96114" w14:paraId="1121BDA7" w14:textId="77777777" w:rsidTr="00491D0B">
        <w:trPr>
          <w:jc w:val="center"/>
        </w:trPr>
        <w:tc>
          <w:tcPr>
            <w:tcW w:w="1755" w:type="dxa"/>
            <w:tcBorders>
              <w:top w:val="nil"/>
              <w:left w:val="single" w:sz="8" w:space="0" w:color="000000"/>
              <w:bottom w:val="single" w:sz="8" w:space="0" w:color="000000"/>
              <w:right w:val="nil"/>
            </w:tcBorders>
          </w:tcPr>
          <w:p w14:paraId="33DACD9F" w14:textId="6EF91A6F" w:rsidR="00246731" w:rsidRPr="00A96114" w:rsidRDefault="00246731" w:rsidP="00246731">
            <w:pPr>
              <w:pStyle w:val="TableContents"/>
              <w:jc w:val="both"/>
            </w:pPr>
          </w:p>
        </w:tc>
        <w:tc>
          <w:tcPr>
            <w:tcW w:w="1288" w:type="dxa"/>
            <w:tcBorders>
              <w:top w:val="nil"/>
              <w:left w:val="single" w:sz="4" w:space="0" w:color="000000"/>
              <w:bottom w:val="single" w:sz="8" w:space="0" w:color="000000"/>
              <w:right w:val="nil"/>
            </w:tcBorders>
          </w:tcPr>
          <w:p w14:paraId="6C0F0F72" w14:textId="7D7AE6E7" w:rsidR="00246731" w:rsidRPr="00A96114" w:rsidRDefault="00246731" w:rsidP="00246731">
            <w:pPr>
              <w:pStyle w:val="TableContents"/>
              <w:spacing w:before="28" w:after="28"/>
              <w:jc w:val="both"/>
            </w:pPr>
          </w:p>
        </w:tc>
        <w:tc>
          <w:tcPr>
            <w:tcW w:w="6879" w:type="dxa"/>
            <w:tcBorders>
              <w:top w:val="nil"/>
              <w:left w:val="single" w:sz="4" w:space="0" w:color="000000"/>
              <w:bottom w:val="single" w:sz="8" w:space="0" w:color="000000"/>
              <w:right w:val="single" w:sz="8" w:space="0" w:color="000000"/>
            </w:tcBorders>
          </w:tcPr>
          <w:p w14:paraId="18D07B95" w14:textId="7B68C5D8" w:rsidR="00246731" w:rsidRPr="00A96114" w:rsidRDefault="00246731" w:rsidP="00246731">
            <w:pPr>
              <w:pStyle w:val="TableContents"/>
              <w:spacing w:before="28" w:after="28"/>
              <w:jc w:val="both"/>
            </w:pPr>
          </w:p>
        </w:tc>
      </w:tr>
    </w:tbl>
    <w:p w14:paraId="1501CA46" w14:textId="77777777" w:rsidR="00FD5917" w:rsidRDefault="00FD5917">
      <w:pPr>
        <w:rPr>
          <w:b/>
          <w:bCs/>
          <w:color w:val="4472C4" w:themeColor="accent1"/>
        </w:rPr>
      </w:pPr>
    </w:p>
    <w:p w14:paraId="6D1FD61B" w14:textId="77777777" w:rsidR="00FD5917" w:rsidRDefault="00FD5917">
      <w:pPr>
        <w:rPr>
          <w:b/>
          <w:bCs/>
          <w:color w:val="4472C4" w:themeColor="accent1"/>
        </w:rPr>
      </w:pPr>
    </w:p>
    <w:p w14:paraId="7EC494A6" w14:textId="00B9A5F2" w:rsidR="00E8554D" w:rsidRPr="00E8554D" w:rsidRDefault="007E0F13">
      <w:pPr>
        <w:rPr>
          <w:sz w:val="22"/>
          <w:szCs w:val="22"/>
          <w:u w:val="single"/>
        </w:rPr>
      </w:pPr>
      <w:r w:rsidRPr="00246731">
        <w:rPr>
          <w:b/>
          <w:bCs/>
          <w:color w:val="4472C4" w:themeColor="accent1"/>
        </w:rPr>
        <w:lastRenderedPageBreak/>
        <w:t xml:space="preserve">1. </w:t>
      </w:r>
      <w:r w:rsidR="00E8554D" w:rsidRPr="00246731">
        <w:rPr>
          <w:b/>
          <w:bCs/>
          <w:color w:val="4472C4" w:themeColor="accent1"/>
        </w:rPr>
        <w:t>Objects of the PFC Trust Charity</w:t>
      </w:r>
    </w:p>
    <w:p w14:paraId="575DC730" w14:textId="43AF535B" w:rsidR="00E8554D" w:rsidRPr="00E8554D" w:rsidRDefault="00E8554D">
      <w:pPr>
        <w:rPr>
          <w:sz w:val="22"/>
          <w:szCs w:val="22"/>
        </w:rPr>
      </w:pPr>
    </w:p>
    <w:p w14:paraId="4138196F" w14:textId="1E249F03" w:rsidR="008C2279" w:rsidRDefault="00E8554D" w:rsidP="008C2279">
      <w:pPr>
        <w:rPr>
          <w:sz w:val="22"/>
          <w:szCs w:val="22"/>
        </w:rPr>
      </w:pPr>
      <w:r w:rsidRPr="00E8554D">
        <w:rPr>
          <w:sz w:val="22"/>
          <w:szCs w:val="22"/>
        </w:rPr>
        <w:t xml:space="preserve">Under the terms of the </w:t>
      </w:r>
      <w:r>
        <w:rPr>
          <w:sz w:val="22"/>
          <w:szCs w:val="22"/>
        </w:rPr>
        <w:t xml:space="preserve">PFC Trust </w:t>
      </w:r>
      <w:r w:rsidRPr="00E8554D">
        <w:rPr>
          <w:sz w:val="22"/>
          <w:szCs w:val="22"/>
        </w:rPr>
        <w:t xml:space="preserve">Charity Deed, the trustees apply funds </w:t>
      </w:r>
      <w:r>
        <w:rPr>
          <w:sz w:val="22"/>
          <w:szCs w:val="22"/>
        </w:rPr>
        <w:t>(</w:t>
      </w:r>
      <w:r w:rsidRPr="00E8554D">
        <w:rPr>
          <w:sz w:val="22"/>
          <w:szCs w:val="22"/>
        </w:rPr>
        <w:t>at their discretion</w:t>
      </w:r>
      <w:r>
        <w:rPr>
          <w:sz w:val="22"/>
          <w:szCs w:val="22"/>
        </w:rPr>
        <w:t xml:space="preserve">) </w:t>
      </w:r>
      <w:r w:rsidR="009D2245">
        <w:rPr>
          <w:sz w:val="22"/>
          <w:szCs w:val="22"/>
        </w:rPr>
        <w:t>for the f</w:t>
      </w:r>
      <w:r>
        <w:rPr>
          <w:sz w:val="22"/>
          <w:szCs w:val="22"/>
        </w:rPr>
        <w:t xml:space="preserve">ollowing </w:t>
      </w:r>
      <w:r w:rsidR="009D2245">
        <w:rPr>
          <w:sz w:val="22"/>
          <w:szCs w:val="22"/>
        </w:rPr>
        <w:t>reasons</w:t>
      </w:r>
      <w:r>
        <w:rPr>
          <w:sz w:val="22"/>
          <w:szCs w:val="22"/>
        </w:rPr>
        <w:t>:</w:t>
      </w:r>
    </w:p>
    <w:p w14:paraId="1B6FACE8" w14:textId="77777777" w:rsidR="008C2279" w:rsidRDefault="008C2279" w:rsidP="008C2279">
      <w:pPr>
        <w:rPr>
          <w:sz w:val="22"/>
          <w:szCs w:val="22"/>
        </w:rPr>
      </w:pPr>
    </w:p>
    <w:p w14:paraId="70F92CAF" w14:textId="6BC5560F" w:rsidR="00E8554D" w:rsidRDefault="00E8554D" w:rsidP="00E8554D">
      <w:pPr>
        <w:rPr>
          <w:sz w:val="22"/>
          <w:szCs w:val="22"/>
        </w:rPr>
      </w:pPr>
    </w:p>
    <w:p w14:paraId="410A8F59"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The Advancement of Education – For the public benefit to promote education and professional development (including social and physical training) of people in such ways as the charity thinks fit, including:</w:t>
      </w:r>
      <w:r w:rsidRPr="007578E3">
        <w:rPr>
          <w:rFonts w:ascii="Arial" w:hAnsi="Arial" w:cs="Arial"/>
        </w:rPr>
        <w:tab/>
      </w:r>
    </w:p>
    <w:p w14:paraId="4D2A215F" w14:textId="77777777" w:rsidR="00E8554D" w:rsidRPr="007578E3" w:rsidRDefault="00E8554D" w:rsidP="00E8554D">
      <w:pPr>
        <w:pStyle w:val="ListParagraph"/>
        <w:numPr>
          <w:ilvl w:val="2"/>
          <w:numId w:val="2"/>
        </w:numPr>
        <w:rPr>
          <w:rFonts w:ascii="Arial" w:hAnsi="Arial" w:cs="Arial"/>
        </w:rPr>
      </w:pPr>
      <w:r w:rsidRPr="007578E3">
        <w:rPr>
          <w:rFonts w:ascii="Arial" w:hAnsi="Arial" w:cs="Arial"/>
        </w:rPr>
        <w:t>The awarding of scholarships, maintenance allowances or grants to such persons to enable study at any university, college or institution of higher education.</w:t>
      </w:r>
    </w:p>
    <w:p w14:paraId="644F23C2" w14:textId="77777777" w:rsidR="00E8554D" w:rsidRPr="007578E3" w:rsidRDefault="00E8554D" w:rsidP="00E8554D">
      <w:pPr>
        <w:pStyle w:val="ListParagraph"/>
        <w:numPr>
          <w:ilvl w:val="2"/>
          <w:numId w:val="2"/>
        </w:numPr>
        <w:rPr>
          <w:rFonts w:ascii="Arial" w:hAnsi="Arial" w:cs="Arial"/>
        </w:rPr>
      </w:pPr>
      <w:r w:rsidRPr="007578E3">
        <w:rPr>
          <w:rFonts w:ascii="Arial" w:hAnsi="Arial" w:cs="Arial"/>
        </w:rPr>
        <w:t>Providing their education (including the study of music or other arts), to undertake travel in furtherance of that education, or to prepare for entry to any occupation, trade or profession on leaving any educational establishment.</w:t>
      </w:r>
    </w:p>
    <w:p w14:paraId="4B1BB90B" w14:textId="77777777" w:rsidR="00E8554D" w:rsidRPr="007578E3" w:rsidRDefault="00E8554D" w:rsidP="00E8554D">
      <w:pPr>
        <w:rPr>
          <w:rFonts w:cs="Arial"/>
          <w:sz w:val="22"/>
          <w:szCs w:val="22"/>
        </w:rPr>
      </w:pPr>
    </w:p>
    <w:p w14:paraId="0196C699"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The Advancement of the Arts – To promote for the benefit of the public, crafts and craftmanship, provide art galleries, art festivals and arts heritage councils.  Promote or encourage high standards in the arts including music, visual art such as painting, drawing, sculpture, photography, theatre, dance, literature and cinema.</w:t>
      </w:r>
    </w:p>
    <w:p w14:paraId="09848EFD" w14:textId="77777777" w:rsidR="00E8554D" w:rsidRPr="007578E3" w:rsidRDefault="00E8554D" w:rsidP="00E8554D">
      <w:pPr>
        <w:pStyle w:val="ListParagraph"/>
        <w:rPr>
          <w:rFonts w:ascii="Arial" w:hAnsi="Arial" w:cs="Arial"/>
        </w:rPr>
      </w:pPr>
    </w:p>
    <w:p w14:paraId="3D6E3F56"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The Advancement of Amateur Sport – For the promotion of community participation in healthy recreation, in particular by the provision of facilities for the playing of sports.</w:t>
      </w:r>
    </w:p>
    <w:p w14:paraId="6806F620" w14:textId="77777777" w:rsidR="00E8554D" w:rsidRPr="007578E3" w:rsidRDefault="00E8554D" w:rsidP="00E8554D">
      <w:pPr>
        <w:pStyle w:val="ListParagraph"/>
        <w:rPr>
          <w:rFonts w:ascii="Arial" w:hAnsi="Arial" w:cs="Arial"/>
        </w:rPr>
      </w:pPr>
    </w:p>
    <w:p w14:paraId="6E1D1CF0"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The Advancement of Environmental Protection and Improvement – To promote for the benefit of the public, the conservation, protection and improvement of the physical and natural environment, by making grants of money for providing or paying for items, services or facilities.</w:t>
      </w:r>
    </w:p>
    <w:p w14:paraId="1478C349" w14:textId="77777777" w:rsidR="00E8554D" w:rsidRPr="007578E3" w:rsidRDefault="00E8554D" w:rsidP="00E8554D">
      <w:pPr>
        <w:pStyle w:val="ListParagraph"/>
        <w:rPr>
          <w:rFonts w:ascii="Arial" w:hAnsi="Arial" w:cs="Arial"/>
        </w:rPr>
      </w:pPr>
    </w:p>
    <w:p w14:paraId="77E889AE"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To preserve and protect the health of those with physical, mental, sensory impairment or sickness and those who care for them within the family or home by offering provision for respite service through provision of community-based care attendants and/or holidays for those affected and their families.</w:t>
      </w:r>
    </w:p>
    <w:p w14:paraId="2EF6C0F6" w14:textId="77777777" w:rsidR="00E8554D" w:rsidRPr="007578E3" w:rsidRDefault="00E8554D" w:rsidP="00E8554D">
      <w:pPr>
        <w:pStyle w:val="ListParagraph"/>
        <w:rPr>
          <w:rFonts w:ascii="Arial" w:hAnsi="Arial" w:cs="Arial"/>
        </w:rPr>
      </w:pPr>
    </w:p>
    <w:p w14:paraId="4B5574CF"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To advance in life and relieve needs of young people through:</w:t>
      </w:r>
    </w:p>
    <w:p w14:paraId="286F0211" w14:textId="77777777" w:rsidR="00E8554D" w:rsidRPr="007578E3" w:rsidRDefault="00E8554D" w:rsidP="00E8554D">
      <w:pPr>
        <w:pStyle w:val="ListParagraph"/>
        <w:numPr>
          <w:ilvl w:val="2"/>
          <w:numId w:val="2"/>
        </w:numPr>
        <w:rPr>
          <w:rFonts w:ascii="Arial" w:hAnsi="Arial" w:cs="Arial"/>
        </w:rPr>
      </w:pPr>
      <w:r w:rsidRPr="007578E3">
        <w:rPr>
          <w:rFonts w:ascii="Arial" w:hAnsi="Arial" w:cs="Arial"/>
        </w:rPr>
        <w:t>The provision of recreational and leisure time activities provided in the interest of social welfare, designed to improve their conditions of life:</w:t>
      </w:r>
    </w:p>
    <w:p w14:paraId="45AF09FC" w14:textId="77777777" w:rsidR="00E8554D" w:rsidRPr="007578E3" w:rsidRDefault="00E8554D" w:rsidP="00E8554D">
      <w:pPr>
        <w:pStyle w:val="ListParagraph"/>
        <w:numPr>
          <w:ilvl w:val="2"/>
          <w:numId w:val="2"/>
        </w:numPr>
        <w:rPr>
          <w:rFonts w:ascii="Arial" w:hAnsi="Arial" w:cs="Arial"/>
        </w:rPr>
      </w:pPr>
      <w:r w:rsidRPr="007578E3">
        <w:rPr>
          <w:rFonts w:ascii="Arial" w:hAnsi="Arial" w:cs="Arial"/>
        </w:rPr>
        <w:t>Providing support and activities which develop their skills, capacities and capabilities to enable them to participate in society as mature and responsible individuals.</w:t>
      </w:r>
    </w:p>
    <w:p w14:paraId="671EF125" w14:textId="77777777" w:rsidR="00E8554D" w:rsidRPr="007578E3" w:rsidRDefault="00E8554D" w:rsidP="00E8554D">
      <w:pPr>
        <w:rPr>
          <w:rFonts w:cs="Arial"/>
          <w:sz w:val="22"/>
          <w:szCs w:val="22"/>
        </w:rPr>
      </w:pPr>
    </w:p>
    <w:p w14:paraId="29160829"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To relieve financial hardship, sickness and poor health amongst elderly people by making grants of money for providing or paying for items, services or facilities.</w:t>
      </w:r>
    </w:p>
    <w:p w14:paraId="3FF7B77B" w14:textId="77777777" w:rsidR="00E8554D" w:rsidRPr="007578E3" w:rsidRDefault="00E8554D" w:rsidP="00E8554D">
      <w:pPr>
        <w:pStyle w:val="ListParagraph"/>
        <w:rPr>
          <w:rFonts w:ascii="Arial" w:hAnsi="Arial" w:cs="Arial"/>
        </w:rPr>
      </w:pPr>
    </w:p>
    <w:p w14:paraId="1D46B237"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To assist in the treatment and care of persons suffering from mental or physical illness of any description or in need of rehabilitation as a result of such illness, by the provision of facilities for work and recreation.</w:t>
      </w:r>
    </w:p>
    <w:p w14:paraId="0E2E7258" w14:textId="77777777" w:rsidR="00E8554D" w:rsidRPr="007578E3" w:rsidRDefault="00E8554D" w:rsidP="00E8554D">
      <w:pPr>
        <w:pStyle w:val="ListParagraph"/>
        <w:rPr>
          <w:rFonts w:ascii="Arial" w:hAnsi="Arial" w:cs="Arial"/>
        </w:rPr>
      </w:pPr>
    </w:p>
    <w:p w14:paraId="26E55E61" w14:textId="77777777" w:rsidR="00E8554D" w:rsidRPr="007578E3" w:rsidRDefault="00E8554D" w:rsidP="00E8554D">
      <w:pPr>
        <w:pStyle w:val="ListParagraph"/>
        <w:numPr>
          <w:ilvl w:val="0"/>
          <w:numId w:val="2"/>
        </w:numPr>
        <w:rPr>
          <w:rFonts w:ascii="Arial" w:hAnsi="Arial" w:cs="Arial"/>
        </w:rPr>
      </w:pPr>
      <w:r w:rsidRPr="007578E3">
        <w:rPr>
          <w:rFonts w:ascii="Arial" w:hAnsi="Arial" w:cs="Arial"/>
        </w:rPr>
        <w:t>The relief of financial hardship, either generally or individually, of people living in the area of Hartlepool by making grants of money for providing or paying for items, services or facilities.</w:t>
      </w:r>
    </w:p>
    <w:p w14:paraId="1A53DED9" w14:textId="77777777" w:rsidR="008C2279" w:rsidRDefault="008C2279" w:rsidP="00E8554D">
      <w:pPr>
        <w:rPr>
          <w:sz w:val="22"/>
          <w:szCs w:val="22"/>
        </w:rPr>
      </w:pPr>
    </w:p>
    <w:p w14:paraId="09B1D13C" w14:textId="76AF3DB9" w:rsidR="008C2279" w:rsidRPr="00246731" w:rsidRDefault="007E0F13" w:rsidP="00E8554D">
      <w:pPr>
        <w:rPr>
          <w:b/>
          <w:bCs/>
          <w:color w:val="4472C4" w:themeColor="accent1"/>
        </w:rPr>
      </w:pPr>
      <w:r w:rsidRPr="00246731">
        <w:rPr>
          <w:b/>
          <w:bCs/>
          <w:color w:val="4472C4" w:themeColor="accent1"/>
        </w:rPr>
        <w:t xml:space="preserve">2. </w:t>
      </w:r>
      <w:r w:rsidR="008C2279" w:rsidRPr="00246731">
        <w:rPr>
          <w:b/>
          <w:bCs/>
          <w:color w:val="4472C4" w:themeColor="accent1"/>
        </w:rPr>
        <w:t>Principles of Funding</w:t>
      </w:r>
    </w:p>
    <w:p w14:paraId="6AAD88D9" w14:textId="1E67EEAF" w:rsidR="008C2279" w:rsidRDefault="008C2279" w:rsidP="00E8554D">
      <w:pPr>
        <w:rPr>
          <w:sz w:val="22"/>
          <w:szCs w:val="22"/>
        </w:rPr>
      </w:pPr>
    </w:p>
    <w:p w14:paraId="143C8119" w14:textId="4933A729" w:rsidR="008C2279" w:rsidRDefault="008C2279" w:rsidP="00E8554D">
      <w:pPr>
        <w:rPr>
          <w:sz w:val="22"/>
          <w:szCs w:val="22"/>
        </w:rPr>
      </w:pPr>
      <w:r>
        <w:rPr>
          <w:sz w:val="22"/>
          <w:szCs w:val="22"/>
        </w:rPr>
        <w:t xml:space="preserve">In reviewing </w:t>
      </w:r>
      <w:r w:rsidR="007E0F13">
        <w:rPr>
          <w:sz w:val="22"/>
          <w:szCs w:val="22"/>
        </w:rPr>
        <w:t>funding applications, the Trustees will apply the following principles:</w:t>
      </w:r>
    </w:p>
    <w:p w14:paraId="4B7FBC6D" w14:textId="7E6C7224" w:rsidR="007E0F13" w:rsidRDefault="007E0F13" w:rsidP="00E8554D">
      <w:pPr>
        <w:rPr>
          <w:sz w:val="22"/>
          <w:szCs w:val="22"/>
        </w:rPr>
      </w:pPr>
    </w:p>
    <w:p w14:paraId="48B6714B" w14:textId="5DE51BC6" w:rsidR="007E0F13" w:rsidRPr="00356C01" w:rsidRDefault="007E0F13" w:rsidP="007E0F13">
      <w:pPr>
        <w:pStyle w:val="Level2"/>
        <w:numPr>
          <w:ilvl w:val="0"/>
          <w:numId w:val="7"/>
        </w:numPr>
        <w:rPr>
          <w:szCs w:val="22"/>
        </w:rPr>
      </w:pPr>
      <w:r w:rsidRPr="00356C01">
        <w:rPr>
          <w:szCs w:val="22"/>
        </w:rPr>
        <w:lastRenderedPageBreak/>
        <w:t xml:space="preserve">Applicants who have already received funding from the </w:t>
      </w:r>
      <w:r w:rsidR="00D011AD" w:rsidRPr="00356C01">
        <w:rPr>
          <w:szCs w:val="22"/>
        </w:rPr>
        <w:t>PFC Trust</w:t>
      </w:r>
      <w:r w:rsidRPr="00356C01">
        <w:rPr>
          <w:szCs w:val="22"/>
        </w:rPr>
        <w:t xml:space="preserve"> or who have been previously unsuccessful, are not eligible to make a further application for the same project for a period of </w:t>
      </w:r>
      <w:r w:rsidR="00964EDF" w:rsidRPr="00356C01">
        <w:rPr>
          <w:szCs w:val="22"/>
        </w:rPr>
        <w:t>3 months</w:t>
      </w:r>
      <w:r w:rsidRPr="00356C01">
        <w:rPr>
          <w:szCs w:val="22"/>
        </w:rPr>
        <w:t xml:space="preserve"> from the date of their previous application</w:t>
      </w:r>
      <w:r w:rsidR="009D2245" w:rsidRPr="00356C01">
        <w:rPr>
          <w:szCs w:val="22"/>
        </w:rPr>
        <w:t>.</w:t>
      </w:r>
    </w:p>
    <w:p w14:paraId="1A2534F2" w14:textId="57462736" w:rsidR="007E0F13" w:rsidRPr="00356C01" w:rsidRDefault="007E0F13" w:rsidP="007E0F13">
      <w:pPr>
        <w:pStyle w:val="Level2"/>
        <w:numPr>
          <w:ilvl w:val="0"/>
          <w:numId w:val="7"/>
        </w:numPr>
        <w:rPr>
          <w:szCs w:val="22"/>
        </w:rPr>
      </w:pPr>
      <w:r w:rsidRPr="00356C01">
        <w:rPr>
          <w:szCs w:val="22"/>
        </w:rPr>
        <w:t>All applications from previous recipients of grants or from previously unsuccessful applicants will be considered by the trustees on their own merits.  Although the trustees will have regard to the outcome of the previous grant, any new application will in no way receive preferential or adverse consideration</w:t>
      </w:r>
      <w:r w:rsidR="009D2245" w:rsidRPr="00356C01">
        <w:rPr>
          <w:szCs w:val="22"/>
        </w:rPr>
        <w:t>.</w:t>
      </w:r>
    </w:p>
    <w:p w14:paraId="2163D966" w14:textId="5D40CE72" w:rsidR="007E0F13" w:rsidRPr="00356C01" w:rsidRDefault="00964EDF" w:rsidP="00E8554D">
      <w:pPr>
        <w:pStyle w:val="Level2"/>
        <w:numPr>
          <w:ilvl w:val="0"/>
          <w:numId w:val="7"/>
        </w:numPr>
        <w:rPr>
          <w:szCs w:val="22"/>
        </w:rPr>
      </w:pPr>
      <w:r w:rsidRPr="00356C01">
        <w:rPr>
          <w:szCs w:val="22"/>
        </w:rPr>
        <w:t>All applications will be reviewed in line with current Charity Commission Guidance on meeting Public Benefit.</w:t>
      </w:r>
    </w:p>
    <w:p w14:paraId="73928204" w14:textId="5692D54E" w:rsidR="008C2279" w:rsidRDefault="008C2279" w:rsidP="00E8554D">
      <w:pPr>
        <w:rPr>
          <w:sz w:val="22"/>
          <w:szCs w:val="22"/>
        </w:rPr>
      </w:pPr>
    </w:p>
    <w:p w14:paraId="5C94003A" w14:textId="2ADECF29" w:rsidR="00E8554D" w:rsidRPr="00583A18" w:rsidRDefault="009D2245" w:rsidP="00E8554D">
      <w:pPr>
        <w:rPr>
          <w:rFonts w:cs="Arial"/>
          <w:b/>
          <w:bCs/>
          <w:color w:val="4472C4" w:themeColor="accent1"/>
        </w:rPr>
      </w:pPr>
      <w:r w:rsidRPr="00583A18">
        <w:rPr>
          <w:b/>
          <w:bCs/>
          <w:color w:val="4472C4" w:themeColor="accent1"/>
        </w:rPr>
        <w:t xml:space="preserve">3. </w:t>
      </w:r>
      <w:r w:rsidR="00E8554D" w:rsidRPr="00583A18">
        <w:rPr>
          <w:rFonts w:cs="Arial"/>
          <w:b/>
          <w:bCs/>
          <w:color w:val="4472C4" w:themeColor="accent1"/>
        </w:rPr>
        <w:t>Terms of Funding</w:t>
      </w:r>
    </w:p>
    <w:p w14:paraId="40BE14E3" w14:textId="57341CC2" w:rsidR="009D2245" w:rsidRDefault="009D2245" w:rsidP="00E8554D">
      <w:pPr>
        <w:rPr>
          <w:rFonts w:cs="Arial"/>
          <w:sz w:val="22"/>
          <w:szCs w:val="22"/>
          <w:u w:val="single"/>
        </w:rPr>
      </w:pPr>
    </w:p>
    <w:p w14:paraId="05402595" w14:textId="55B69931" w:rsidR="009D2245" w:rsidRDefault="009D2245" w:rsidP="00E8554D">
      <w:pPr>
        <w:rPr>
          <w:rFonts w:cs="Arial"/>
          <w:sz w:val="22"/>
          <w:szCs w:val="22"/>
        </w:rPr>
      </w:pPr>
      <w:r w:rsidRPr="00631061">
        <w:rPr>
          <w:rFonts w:cs="Arial"/>
          <w:sz w:val="22"/>
          <w:szCs w:val="22"/>
          <w:u w:val="single"/>
        </w:rPr>
        <w:t>In order to apply for funding from the PFC Trust</w:t>
      </w:r>
      <w:r>
        <w:rPr>
          <w:rFonts w:cs="Arial"/>
          <w:sz w:val="22"/>
          <w:szCs w:val="22"/>
        </w:rPr>
        <w:t xml:space="preserve"> </w:t>
      </w:r>
      <w:r w:rsidR="00964EDF">
        <w:rPr>
          <w:rFonts w:cs="Arial"/>
          <w:sz w:val="22"/>
          <w:szCs w:val="22"/>
        </w:rPr>
        <w:t>we ask that you understand/</w:t>
      </w:r>
      <w:r>
        <w:rPr>
          <w:rFonts w:cs="Arial"/>
          <w:sz w:val="22"/>
          <w:szCs w:val="22"/>
        </w:rPr>
        <w:t>meet the following</w:t>
      </w:r>
      <w:r w:rsidR="00964EDF">
        <w:rPr>
          <w:rFonts w:cs="Arial"/>
          <w:sz w:val="22"/>
          <w:szCs w:val="22"/>
        </w:rPr>
        <w:t xml:space="preserve"> terms</w:t>
      </w:r>
      <w:r>
        <w:rPr>
          <w:rFonts w:cs="Arial"/>
          <w:sz w:val="22"/>
          <w:szCs w:val="22"/>
        </w:rPr>
        <w:t>:</w:t>
      </w:r>
    </w:p>
    <w:p w14:paraId="591FD6C0" w14:textId="357E5772" w:rsidR="00856D90" w:rsidRDefault="00856D90" w:rsidP="00E8554D">
      <w:pPr>
        <w:rPr>
          <w:rFonts w:cs="Arial"/>
          <w:sz w:val="22"/>
          <w:szCs w:val="22"/>
        </w:rPr>
      </w:pPr>
    </w:p>
    <w:p w14:paraId="153F9867" w14:textId="77777777" w:rsidR="00856D90" w:rsidRPr="00356C01" w:rsidRDefault="00856D90" w:rsidP="00CE1729">
      <w:pPr>
        <w:pStyle w:val="Level2"/>
        <w:numPr>
          <w:ilvl w:val="0"/>
          <w:numId w:val="15"/>
        </w:numPr>
        <w:rPr>
          <w:szCs w:val="22"/>
        </w:rPr>
      </w:pPr>
      <w:r w:rsidRPr="00356C01">
        <w:rPr>
          <w:szCs w:val="22"/>
        </w:rPr>
        <w:t>Applications from any geographical area within the UK are eligible for consideration, but the purposes of any application MUST be to benefit the people of Hartlepool</w:t>
      </w:r>
      <w:r>
        <w:rPr>
          <w:szCs w:val="22"/>
        </w:rPr>
        <w:t xml:space="preserve"> or the surrounding area.</w:t>
      </w:r>
    </w:p>
    <w:p w14:paraId="43C656EC" w14:textId="77777777" w:rsidR="00856D90" w:rsidRDefault="00856D90" w:rsidP="00CE1729">
      <w:pPr>
        <w:pStyle w:val="Level2"/>
        <w:numPr>
          <w:ilvl w:val="0"/>
          <w:numId w:val="15"/>
        </w:numPr>
        <w:rPr>
          <w:szCs w:val="22"/>
        </w:rPr>
      </w:pPr>
      <w:r>
        <w:rPr>
          <w:szCs w:val="22"/>
        </w:rPr>
        <w:t>The purpose of applications MUST meet at least one of the PFC Charitable Objects (above).</w:t>
      </w:r>
    </w:p>
    <w:p w14:paraId="52E8AAD2" w14:textId="4DA8F293" w:rsidR="008138D8" w:rsidRDefault="008138D8" w:rsidP="00CE1729">
      <w:pPr>
        <w:pStyle w:val="Level2"/>
        <w:numPr>
          <w:ilvl w:val="0"/>
          <w:numId w:val="15"/>
        </w:numPr>
        <w:rPr>
          <w:szCs w:val="22"/>
        </w:rPr>
      </w:pPr>
      <w:r>
        <w:rPr>
          <w:szCs w:val="22"/>
        </w:rPr>
        <w:t>The person making the application has authority to do so from the potential beneficiary and can provide photographic I.D</w:t>
      </w:r>
      <w:r w:rsidR="00CE1729">
        <w:rPr>
          <w:szCs w:val="22"/>
        </w:rPr>
        <w:t xml:space="preserve"> to </w:t>
      </w:r>
      <w:r w:rsidR="00CE1729" w:rsidRPr="00CE1729">
        <w:rPr>
          <w:szCs w:val="22"/>
          <w:u w:val="single"/>
        </w:rPr>
        <w:t>accompany an application</w:t>
      </w:r>
      <w:r>
        <w:rPr>
          <w:szCs w:val="22"/>
        </w:rPr>
        <w:t>.</w:t>
      </w:r>
    </w:p>
    <w:p w14:paraId="267A62A9" w14:textId="656EC937" w:rsidR="008138D8" w:rsidRDefault="008138D8" w:rsidP="00CE1729">
      <w:pPr>
        <w:pStyle w:val="Level2"/>
        <w:numPr>
          <w:ilvl w:val="0"/>
          <w:numId w:val="15"/>
        </w:numPr>
        <w:rPr>
          <w:szCs w:val="22"/>
        </w:rPr>
      </w:pPr>
      <w:r>
        <w:rPr>
          <w:szCs w:val="22"/>
        </w:rPr>
        <w:t xml:space="preserve">Where relevant, evidence of safeguarding practices </w:t>
      </w:r>
      <w:r w:rsidRPr="00CE1729">
        <w:rPr>
          <w:szCs w:val="22"/>
          <w:u w:val="single"/>
        </w:rPr>
        <w:t>must accompany an application</w:t>
      </w:r>
      <w:r>
        <w:rPr>
          <w:szCs w:val="22"/>
        </w:rPr>
        <w:t xml:space="preserve"> (a policy).</w:t>
      </w:r>
    </w:p>
    <w:p w14:paraId="662A3EAF" w14:textId="5C9CF27B" w:rsidR="00CE1729" w:rsidRDefault="00CE1729" w:rsidP="00CE1729">
      <w:pPr>
        <w:pStyle w:val="Level2"/>
        <w:numPr>
          <w:ilvl w:val="0"/>
          <w:numId w:val="15"/>
        </w:numPr>
        <w:rPr>
          <w:szCs w:val="22"/>
        </w:rPr>
      </w:pPr>
      <w:r>
        <w:rPr>
          <w:szCs w:val="22"/>
        </w:rPr>
        <w:t xml:space="preserve">The last 3 years of accounts </w:t>
      </w:r>
      <w:r w:rsidRPr="00CE1729">
        <w:rPr>
          <w:szCs w:val="22"/>
          <w:u w:val="single"/>
        </w:rPr>
        <w:t>should accompany an application</w:t>
      </w:r>
      <w:r>
        <w:rPr>
          <w:szCs w:val="22"/>
        </w:rPr>
        <w:t>. Where this is not possible, a recent bank statement may be accepted.</w:t>
      </w:r>
    </w:p>
    <w:p w14:paraId="0C0F4CE7" w14:textId="77777777" w:rsidR="00631061" w:rsidRDefault="00631061" w:rsidP="00631061">
      <w:pPr>
        <w:pStyle w:val="Level2"/>
        <w:numPr>
          <w:ilvl w:val="0"/>
          <w:numId w:val="0"/>
        </w:numPr>
        <w:ind w:left="720"/>
        <w:rPr>
          <w:szCs w:val="22"/>
        </w:rPr>
      </w:pPr>
    </w:p>
    <w:p w14:paraId="553F1F1A" w14:textId="01DE62A4" w:rsidR="00631061" w:rsidRDefault="00631061" w:rsidP="00631061">
      <w:pPr>
        <w:pStyle w:val="Level2"/>
        <w:numPr>
          <w:ilvl w:val="0"/>
          <w:numId w:val="0"/>
        </w:numPr>
        <w:rPr>
          <w:szCs w:val="22"/>
        </w:rPr>
      </w:pPr>
      <w:r w:rsidRPr="00631061">
        <w:rPr>
          <w:szCs w:val="22"/>
          <w:u w:val="single"/>
        </w:rPr>
        <w:t>If you accept funding from the PFC Trust</w:t>
      </w:r>
      <w:r>
        <w:rPr>
          <w:szCs w:val="22"/>
        </w:rPr>
        <w:t>, you will be agreeing to the following:</w:t>
      </w:r>
    </w:p>
    <w:p w14:paraId="4D174E0E" w14:textId="77777777" w:rsidR="00631061" w:rsidRPr="00356C01" w:rsidRDefault="00631061" w:rsidP="00631061">
      <w:pPr>
        <w:pStyle w:val="Level2"/>
        <w:numPr>
          <w:ilvl w:val="0"/>
          <w:numId w:val="14"/>
        </w:numPr>
        <w:rPr>
          <w:szCs w:val="22"/>
        </w:rPr>
      </w:pPr>
      <w:r>
        <w:rPr>
          <w:szCs w:val="22"/>
        </w:rPr>
        <w:t>You will be</w:t>
      </w:r>
      <w:r w:rsidRPr="00356C01">
        <w:rPr>
          <w:szCs w:val="22"/>
        </w:rPr>
        <w:t xml:space="preserve"> adequately insured both in relation to any equipment and facilities purchased by the grant but also in relation to any risk of injury arising by reason of the project or purposes for which the grant is awarded including injury to those participating in that project or those purposes</w:t>
      </w:r>
    </w:p>
    <w:p w14:paraId="121A5092" w14:textId="77777777" w:rsidR="00631061" w:rsidRDefault="00631061" w:rsidP="00631061">
      <w:pPr>
        <w:pStyle w:val="Level2"/>
        <w:numPr>
          <w:ilvl w:val="0"/>
          <w:numId w:val="14"/>
        </w:numPr>
        <w:rPr>
          <w:rFonts w:cs="Arial"/>
          <w:szCs w:val="22"/>
        </w:rPr>
      </w:pPr>
      <w:r w:rsidRPr="009D2245">
        <w:rPr>
          <w:szCs w:val="22"/>
        </w:rPr>
        <w:t>Un</w:t>
      </w:r>
      <w:r w:rsidRPr="009D2245">
        <w:rPr>
          <w:rFonts w:cs="Arial"/>
          <w:szCs w:val="22"/>
        </w:rPr>
        <w:t xml:space="preserve">less otherwise stated, the PFC Trust will have no role within the </w:t>
      </w:r>
      <w:r>
        <w:rPr>
          <w:rFonts w:cs="Arial"/>
          <w:szCs w:val="22"/>
        </w:rPr>
        <w:t>event/</w:t>
      </w:r>
      <w:r w:rsidRPr="009D2245">
        <w:rPr>
          <w:rFonts w:cs="Arial"/>
          <w:szCs w:val="22"/>
        </w:rPr>
        <w:t xml:space="preserve">organisation other than providing funds, as agreed.  </w:t>
      </w:r>
    </w:p>
    <w:p w14:paraId="1691B095" w14:textId="77777777" w:rsidR="00631061" w:rsidRDefault="00631061" w:rsidP="00631061">
      <w:pPr>
        <w:pStyle w:val="Level2"/>
        <w:numPr>
          <w:ilvl w:val="0"/>
          <w:numId w:val="14"/>
        </w:numPr>
        <w:rPr>
          <w:rFonts w:cs="Arial"/>
          <w:szCs w:val="22"/>
        </w:rPr>
      </w:pPr>
      <w:r>
        <w:rPr>
          <w:rFonts w:cs="Arial"/>
          <w:szCs w:val="22"/>
        </w:rPr>
        <w:t xml:space="preserve">You will provide information on how you are using the funds to </w:t>
      </w:r>
      <w:r w:rsidRPr="009D2245">
        <w:rPr>
          <w:rFonts w:cs="Arial"/>
          <w:szCs w:val="22"/>
        </w:rPr>
        <w:t>The PFC Trust</w:t>
      </w:r>
      <w:r>
        <w:rPr>
          <w:rFonts w:cs="Arial"/>
          <w:szCs w:val="22"/>
        </w:rPr>
        <w:t xml:space="preserve"> on their request.</w:t>
      </w:r>
    </w:p>
    <w:p w14:paraId="6E2FF8CD" w14:textId="77777777" w:rsidR="00631061" w:rsidRDefault="00631061" w:rsidP="00631061">
      <w:pPr>
        <w:pStyle w:val="Level2"/>
        <w:numPr>
          <w:ilvl w:val="0"/>
          <w:numId w:val="14"/>
        </w:numPr>
        <w:rPr>
          <w:rFonts w:cs="Arial"/>
          <w:szCs w:val="22"/>
        </w:rPr>
      </w:pPr>
      <w:r w:rsidRPr="00964EDF">
        <w:rPr>
          <w:rFonts w:cs="Arial"/>
          <w:szCs w:val="22"/>
        </w:rPr>
        <w:t>Unless stated otherwise, any offer of funding will remain valid for six months from the date of the offer and the PFC Trust reserve the right to ask you to re-submit your application if the event/reason for your funding request does not take place</w:t>
      </w:r>
      <w:r>
        <w:rPr>
          <w:rFonts w:cs="Arial"/>
          <w:szCs w:val="22"/>
        </w:rPr>
        <w:t xml:space="preserve"> at the scheduled time</w:t>
      </w:r>
      <w:r w:rsidRPr="00964EDF">
        <w:rPr>
          <w:rFonts w:cs="Arial"/>
          <w:szCs w:val="22"/>
        </w:rPr>
        <w:t xml:space="preserve"> or if the stipulations have not been met within this time. </w:t>
      </w:r>
    </w:p>
    <w:p w14:paraId="4168C4E9" w14:textId="77777777" w:rsidR="00631061" w:rsidRDefault="00631061" w:rsidP="00631061">
      <w:pPr>
        <w:pStyle w:val="Level2"/>
        <w:numPr>
          <w:ilvl w:val="0"/>
          <w:numId w:val="14"/>
        </w:numPr>
        <w:rPr>
          <w:rFonts w:cs="Arial"/>
          <w:szCs w:val="22"/>
        </w:rPr>
      </w:pPr>
      <w:r>
        <w:rPr>
          <w:rFonts w:cs="Arial"/>
          <w:szCs w:val="22"/>
        </w:rPr>
        <w:t>A</w:t>
      </w:r>
      <w:r w:rsidRPr="00964EDF">
        <w:rPr>
          <w:rFonts w:cs="Arial"/>
          <w:szCs w:val="22"/>
        </w:rPr>
        <w:t xml:space="preserve">ll of the information and personal data </w:t>
      </w:r>
      <w:r>
        <w:rPr>
          <w:rFonts w:cs="Arial"/>
          <w:szCs w:val="22"/>
        </w:rPr>
        <w:t>provided to the PFC Trust will be</w:t>
      </w:r>
      <w:r w:rsidRPr="00964EDF">
        <w:rPr>
          <w:rFonts w:cs="Arial"/>
          <w:szCs w:val="22"/>
        </w:rPr>
        <w:t xml:space="preserve"> stored and processed in line with PFC Trust GDPR Policy.</w:t>
      </w:r>
    </w:p>
    <w:p w14:paraId="6B5702F9" w14:textId="77777777" w:rsidR="00631061" w:rsidRDefault="00631061" w:rsidP="00631061">
      <w:pPr>
        <w:pStyle w:val="Level2"/>
        <w:numPr>
          <w:ilvl w:val="0"/>
          <w:numId w:val="14"/>
        </w:numPr>
        <w:rPr>
          <w:rFonts w:cs="Arial"/>
          <w:szCs w:val="22"/>
        </w:rPr>
      </w:pPr>
      <w:r>
        <w:rPr>
          <w:rFonts w:cs="Arial"/>
          <w:szCs w:val="22"/>
        </w:rPr>
        <w:t xml:space="preserve">The PFC Trust can publicise the provision of funding on its social media and website. </w:t>
      </w:r>
    </w:p>
    <w:p w14:paraId="3514F9C7" w14:textId="77777777" w:rsidR="0076657F" w:rsidRDefault="00631061" w:rsidP="00631061">
      <w:pPr>
        <w:pStyle w:val="Level2"/>
        <w:numPr>
          <w:ilvl w:val="0"/>
          <w:numId w:val="14"/>
        </w:numPr>
        <w:rPr>
          <w:rFonts w:cs="Arial"/>
          <w:szCs w:val="22"/>
        </w:rPr>
      </w:pPr>
      <w:r>
        <w:rPr>
          <w:rFonts w:cs="Arial"/>
          <w:szCs w:val="22"/>
        </w:rPr>
        <w:t xml:space="preserve">You </w:t>
      </w:r>
      <w:r w:rsidR="0076657F">
        <w:rPr>
          <w:rFonts w:cs="Arial"/>
          <w:szCs w:val="22"/>
        </w:rPr>
        <w:t>follow the PFC Trust social media accounts and tag us in any publicity you undertake in relation to the project or funding.</w:t>
      </w:r>
    </w:p>
    <w:p w14:paraId="0419EC9E" w14:textId="007343FF" w:rsidR="00631061" w:rsidRDefault="0076657F" w:rsidP="00631061">
      <w:pPr>
        <w:pStyle w:val="Level2"/>
        <w:numPr>
          <w:ilvl w:val="0"/>
          <w:numId w:val="14"/>
        </w:numPr>
        <w:rPr>
          <w:rFonts w:cs="Arial"/>
          <w:szCs w:val="22"/>
        </w:rPr>
      </w:pPr>
      <w:r>
        <w:rPr>
          <w:rFonts w:cs="Arial"/>
          <w:szCs w:val="22"/>
        </w:rPr>
        <w:t xml:space="preserve">You </w:t>
      </w:r>
      <w:r w:rsidR="00631061">
        <w:rPr>
          <w:rFonts w:cs="Arial"/>
          <w:szCs w:val="22"/>
        </w:rPr>
        <w:t>participate in any publicity, as requested by the PFC Trust. Where relevant, this can include putting up a PFC Trust plaque in your premises and adding the PFC Trust logo to your building/equipment/social media and website.</w:t>
      </w:r>
    </w:p>
    <w:p w14:paraId="71971B13" w14:textId="77777777" w:rsidR="00631061" w:rsidRPr="00356C01" w:rsidRDefault="00631061" w:rsidP="00631061">
      <w:pPr>
        <w:pStyle w:val="Level2"/>
        <w:numPr>
          <w:ilvl w:val="0"/>
          <w:numId w:val="14"/>
        </w:numPr>
        <w:rPr>
          <w:rFonts w:cs="Arial"/>
          <w:szCs w:val="22"/>
        </w:rPr>
      </w:pPr>
      <w:r>
        <w:rPr>
          <w:rFonts w:cs="Arial"/>
          <w:szCs w:val="22"/>
        </w:rPr>
        <w:lastRenderedPageBreak/>
        <w:t xml:space="preserve">If you undertake any publicity without the PFC Trust, you include ‘thank you to the PFC Trust’ and inform the trust, providing details on the publicity.  </w:t>
      </w:r>
    </w:p>
    <w:p w14:paraId="4CF69226" w14:textId="77777777" w:rsidR="00631061" w:rsidRPr="00356C01" w:rsidRDefault="00631061" w:rsidP="00631061">
      <w:pPr>
        <w:pStyle w:val="Level2"/>
        <w:numPr>
          <w:ilvl w:val="0"/>
          <w:numId w:val="14"/>
        </w:numPr>
        <w:rPr>
          <w:rFonts w:cs="Arial"/>
          <w:szCs w:val="22"/>
        </w:rPr>
      </w:pPr>
      <w:r>
        <w:rPr>
          <w:rFonts w:cs="Arial"/>
          <w:szCs w:val="22"/>
        </w:rPr>
        <w:t xml:space="preserve">You provide written updates every three months for the duration of a project funded or part funded by the PFC Trust, as well as </w:t>
      </w:r>
      <w:r w:rsidRPr="00356C01">
        <w:rPr>
          <w:rFonts w:cs="Arial"/>
          <w:szCs w:val="22"/>
        </w:rPr>
        <w:t xml:space="preserve">a final report </w:t>
      </w:r>
      <w:r>
        <w:rPr>
          <w:rFonts w:cs="Arial"/>
          <w:szCs w:val="22"/>
        </w:rPr>
        <w:t xml:space="preserve">giving </w:t>
      </w:r>
      <w:r w:rsidRPr="00356C01">
        <w:rPr>
          <w:rFonts w:cs="Arial"/>
          <w:szCs w:val="22"/>
        </w:rPr>
        <w:t>full results and outputs from the project</w:t>
      </w:r>
      <w:r>
        <w:rPr>
          <w:rFonts w:cs="Arial"/>
          <w:szCs w:val="22"/>
        </w:rPr>
        <w:t xml:space="preserve"> at its conclusion.</w:t>
      </w:r>
      <w:r w:rsidRPr="00356C01">
        <w:rPr>
          <w:rFonts w:cs="Arial"/>
          <w:szCs w:val="22"/>
        </w:rPr>
        <w:t xml:space="preserve"> This will be required within three months of a project ending</w:t>
      </w:r>
      <w:r>
        <w:rPr>
          <w:rFonts w:cs="Arial"/>
          <w:szCs w:val="22"/>
        </w:rPr>
        <w:t xml:space="preserve"> or within six months of receiving the grant</w:t>
      </w:r>
      <w:r w:rsidRPr="00356C01">
        <w:rPr>
          <w:rFonts w:cs="Arial"/>
          <w:szCs w:val="22"/>
        </w:rPr>
        <w:t>.</w:t>
      </w:r>
    </w:p>
    <w:p w14:paraId="5F3D489B" w14:textId="4AD8074D" w:rsidR="00631061" w:rsidRDefault="00631061" w:rsidP="00631061">
      <w:pPr>
        <w:pStyle w:val="Level2"/>
        <w:numPr>
          <w:ilvl w:val="0"/>
          <w:numId w:val="0"/>
        </w:numPr>
        <w:rPr>
          <w:szCs w:val="22"/>
        </w:rPr>
      </w:pPr>
      <w:r>
        <w:rPr>
          <w:szCs w:val="22"/>
        </w:rPr>
        <w:t>Plus any additional stipulations that may be set.</w:t>
      </w:r>
    </w:p>
    <w:p w14:paraId="4EC8268B" w14:textId="77777777" w:rsidR="00A42D16" w:rsidRDefault="00A42D16" w:rsidP="00A42D16">
      <w:pPr>
        <w:pStyle w:val="Level2"/>
        <w:numPr>
          <w:ilvl w:val="0"/>
          <w:numId w:val="0"/>
        </w:numPr>
        <w:ind w:left="1080" w:hanging="648"/>
        <w:rPr>
          <w:rFonts w:cs="Arial"/>
          <w:szCs w:val="22"/>
        </w:rPr>
      </w:pPr>
    </w:p>
    <w:p w14:paraId="2328EF56" w14:textId="2DA5DAD0" w:rsidR="00A35B99" w:rsidRPr="00A42D16" w:rsidRDefault="00A42D16" w:rsidP="00A42D16">
      <w:pPr>
        <w:pStyle w:val="Level2"/>
        <w:numPr>
          <w:ilvl w:val="0"/>
          <w:numId w:val="0"/>
        </w:numPr>
        <w:ind w:left="1080" w:hanging="648"/>
        <w:rPr>
          <w:rFonts w:cs="Arial"/>
          <w:szCs w:val="22"/>
        </w:rPr>
      </w:pPr>
      <w:r w:rsidRPr="00A42D16">
        <w:rPr>
          <w:rFonts w:cs="Arial"/>
          <w:szCs w:val="22"/>
        </w:rPr>
        <w:t xml:space="preserve">The </w:t>
      </w:r>
      <w:r w:rsidR="00A35B99" w:rsidRPr="00A42D16">
        <w:rPr>
          <w:rFonts w:cs="Arial"/>
          <w:szCs w:val="22"/>
        </w:rPr>
        <w:t>PFC Trust will not normally support:</w:t>
      </w:r>
    </w:p>
    <w:p w14:paraId="35BC7BD4" w14:textId="6B4395DA" w:rsidR="00A35B99" w:rsidRPr="00356C01" w:rsidRDefault="00A35B99" w:rsidP="001637E4">
      <w:pPr>
        <w:pStyle w:val="Level2"/>
        <w:numPr>
          <w:ilvl w:val="0"/>
          <w:numId w:val="10"/>
        </w:numPr>
        <w:rPr>
          <w:rFonts w:cs="Arial"/>
          <w:szCs w:val="22"/>
        </w:rPr>
      </w:pPr>
      <w:r w:rsidRPr="00356C01">
        <w:rPr>
          <w:rFonts w:cs="Arial"/>
          <w:szCs w:val="22"/>
        </w:rPr>
        <w:t>Applications from charities/organisations that have an annual income of more than £250,000</w:t>
      </w:r>
    </w:p>
    <w:p w14:paraId="1AD8ADAE" w14:textId="619D9992" w:rsidR="001637E4" w:rsidRPr="00356C01" w:rsidRDefault="001637E4" w:rsidP="001637E4">
      <w:pPr>
        <w:pStyle w:val="Level2"/>
        <w:numPr>
          <w:ilvl w:val="0"/>
          <w:numId w:val="10"/>
        </w:numPr>
        <w:rPr>
          <w:rFonts w:cs="Arial"/>
          <w:szCs w:val="22"/>
        </w:rPr>
      </w:pPr>
      <w:r w:rsidRPr="00356C01">
        <w:rPr>
          <w:rFonts w:cs="Arial"/>
          <w:szCs w:val="22"/>
        </w:rPr>
        <w:t>Applications in excess of £</w:t>
      </w:r>
      <w:r w:rsidR="00356C01" w:rsidRPr="00356C01">
        <w:rPr>
          <w:rFonts w:cs="Arial"/>
          <w:szCs w:val="22"/>
        </w:rPr>
        <w:t>1</w:t>
      </w:r>
      <w:r w:rsidRPr="00356C01">
        <w:rPr>
          <w:rFonts w:cs="Arial"/>
          <w:szCs w:val="22"/>
        </w:rPr>
        <w:t>0,000</w:t>
      </w:r>
    </w:p>
    <w:p w14:paraId="4CFE7F14" w14:textId="77777777" w:rsidR="00B9400F" w:rsidRDefault="00B9400F"/>
    <w:p w14:paraId="38D5BEBB" w14:textId="5F6551C3" w:rsidR="00E8554D" w:rsidRPr="00246731" w:rsidRDefault="001637E4">
      <w:pPr>
        <w:rPr>
          <w:b/>
          <w:bCs/>
          <w:color w:val="4472C4" w:themeColor="accent1"/>
        </w:rPr>
      </w:pPr>
      <w:r w:rsidRPr="00246731">
        <w:rPr>
          <w:b/>
          <w:bCs/>
          <w:color w:val="4472C4" w:themeColor="accent1"/>
        </w:rPr>
        <w:t>4. Exclusions</w:t>
      </w:r>
    </w:p>
    <w:p w14:paraId="7B208F2F" w14:textId="2B21F91C" w:rsidR="001637E4" w:rsidRDefault="001637E4"/>
    <w:p w14:paraId="2AD02E59" w14:textId="6CA3DBF4" w:rsidR="005B3E15" w:rsidRDefault="005B3E15" w:rsidP="005B3E15">
      <w:r>
        <w:t>The PFC Trust does not fund National Charities (unless it is for a project in Hartlepool</w:t>
      </w:r>
      <w:r w:rsidR="009D1776">
        <w:t xml:space="preserve"> or the surrounding area</w:t>
      </w:r>
      <w:r>
        <w:t>), promotion of Religion, Political activity, projects or causes involving animals, or organisations or activities that promote causes which include, but may not be limited to, those contrary to our purposes and our mission statement.</w:t>
      </w:r>
    </w:p>
    <w:p w14:paraId="0F8EE32D" w14:textId="77777777" w:rsidR="005B3E15" w:rsidRDefault="005B3E15" w:rsidP="005B3E15"/>
    <w:p w14:paraId="77ADFCD4" w14:textId="77777777" w:rsidR="005B3E15" w:rsidRDefault="005B3E15" w:rsidP="005B3E15">
      <w:r>
        <w:t>We may also be unable to fund any of the following:</w:t>
      </w:r>
    </w:p>
    <w:p w14:paraId="68C935CB" w14:textId="77777777" w:rsidR="005B3E15" w:rsidRPr="008C2279" w:rsidRDefault="005B3E15" w:rsidP="005B3E15">
      <w:pPr>
        <w:pStyle w:val="ListParagraph"/>
        <w:ind w:left="644"/>
        <w:jc w:val="both"/>
        <w:rPr>
          <w:rFonts w:ascii="Arial" w:hAnsi="Arial" w:cs="Arial"/>
          <w:u w:val="single"/>
        </w:rPr>
      </w:pPr>
      <w:r>
        <w:rPr>
          <w:rFonts w:ascii="Arial" w:hAnsi="Arial" w:cs="Arial"/>
        </w:rPr>
        <w:t xml:space="preserve"> </w:t>
      </w:r>
    </w:p>
    <w:p w14:paraId="0A21926D" w14:textId="77777777" w:rsidR="005B3E15" w:rsidRPr="007578E3" w:rsidRDefault="005B3E15" w:rsidP="005B3E15">
      <w:pPr>
        <w:pStyle w:val="ListParagraph"/>
        <w:numPr>
          <w:ilvl w:val="0"/>
          <w:numId w:val="9"/>
        </w:numPr>
        <w:rPr>
          <w:rFonts w:ascii="Arial" w:hAnsi="Arial" w:cs="Arial"/>
        </w:rPr>
      </w:pPr>
      <w:r w:rsidRPr="007578E3">
        <w:rPr>
          <w:rFonts w:ascii="Arial" w:hAnsi="Arial" w:cs="Arial"/>
        </w:rPr>
        <w:t>Activities that duplicate existing service</w:t>
      </w:r>
      <w:r>
        <w:rPr>
          <w:rFonts w:ascii="Arial" w:hAnsi="Arial" w:cs="Arial"/>
        </w:rPr>
        <w:t>s</w:t>
      </w:r>
    </w:p>
    <w:p w14:paraId="44FB25BB" w14:textId="77777777" w:rsidR="005B3E15" w:rsidRPr="007578E3" w:rsidRDefault="005B3E15" w:rsidP="005B3E15">
      <w:pPr>
        <w:pStyle w:val="ListParagraph"/>
        <w:numPr>
          <w:ilvl w:val="0"/>
          <w:numId w:val="9"/>
        </w:numPr>
        <w:rPr>
          <w:rFonts w:ascii="Arial" w:hAnsi="Arial" w:cs="Arial"/>
        </w:rPr>
      </w:pPr>
      <w:r w:rsidRPr="007578E3">
        <w:rPr>
          <w:rFonts w:ascii="Arial" w:hAnsi="Arial" w:cs="Arial"/>
        </w:rPr>
        <w:t>Funding personal debt</w:t>
      </w:r>
    </w:p>
    <w:p w14:paraId="71E3515F" w14:textId="77777777" w:rsidR="005B3E15" w:rsidRPr="007578E3" w:rsidRDefault="005B3E15" w:rsidP="005B3E15">
      <w:pPr>
        <w:pStyle w:val="ListParagraph"/>
        <w:numPr>
          <w:ilvl w:val="0"/>
          <w:numId w:val="9"/>
        </w:numPr>
        <w:rPr>
          <w:rFonts w:ascii="Arial" w:hAnsi="Arial" w:cs="Arial"/>
        </w:rPr>
      </w:pPr>
      <w:r w:rsidRPr="007578E3">
        <w:rPr>
          <w:rFonts w:ascii="Arial" w:hAnsi="Arial" w:cs="Arial"/>
        </w:rPr>
        <w:t>Capital build projects or large equipment purchases</w:t>
      </w:r>
    </w:p>
    <w:p w14:paraId="38B58C91" w14:textId="77777777" w:rsidR="005B3E15" w:rsidRPr="007578E3" w:rsidRDefault="005B3E15" w:rsidP="005B3E15">
      <w:pPr>
        <w:pStyle w:val="ListParagraph"/>
        <w:numPr>
          <w:ilvl w:val="0"/>
          <w:numId w:val="9"/>
        </w:numPr>
        <w:rPr>
          <w:rFonts w:ascii="Arial" w:hAnsi="Arial" w:cs="Arial"/>
        </w:rPr>
      </w:pPr>
      <w:r w:rsidRPr="007578E3">
        <w:rPr>
          <w:rFonts w:ascii="Arial" w:hAnsi="Arial" w:cs="Arial"/>
        </w:rPr>
        <w:t>Requests from individuals for personal equipment</w:t>
      </w:r>
    </w:p>
    <w:p w14:paraId="27DE759D" w14:textId="77777777" w:rsidR="005B3E15" w:rsidRPr="007578E3" w:rsidRDefault="005B3E15" w:rsidP="005B3E15">
      <w:pPr>
        <w:pStyle w:val="ListParagraph"/>
        <w:numPr>
          <w:ilvl w:val="0"/>
          <w:numId w:val="9"/>
        </w:numPr>
        <w:rPr>
          <w:rFonts w:ascii="Arial" w:hAnsi="Arial" w:cs="Arial"/>
        </w:rPr>
      </w:pPr>
      <w:r w:rsidRPr="007578E3">
        <w:rPr>
          <w:rFonts w:ascii="Arial" w:hAnsi="Arial" w:cs="Arial"/>
        </w:rPr>
        <w:t>Initiatives that involve redistributing the funding as small grants</w:t>
      </w:r>
    </w:p>
    <w:p w14:paraId="1C52C0D5" w14:textId="77777777" w:rsidR="005B3E15" w:rsidRDefault="005B3E15" w:rsidP="005B3E15">
      <w:pPr>
        <w:pStyle w:val="ListParagraph"/>
        <w:numPr>
          <w:ilvl w:val="0"/>
          <w:numId w:val="9"/>
        </w:numPr>
        <w:rPr>
          <w:rFonts w:ascii="Arial" w:hAnsi="Arial" w:cs="Arial"/>
        </w:rPr>
      </w:pPr>
      <w:r w:rsidRPr="007578E3">
        <w:rPr>
          <w:rFonts w:ascii="Arial" w:hAnsi="Arial" w:cs="Arial"/>
        </w:rPr>
        <w:t>Organisations that did not comply with reporting after receipt of funding</w:t>
      </w:r>
    </w:p>
    <w:p w14:paraId="13C936A5" w14:textId="6F250FEA" w:rsidR="001637E4" w:rsidRDefault="001637E4" w:rsidP="001637E4">
      <w:pPr>
        <w:pStyle w:val="ListParagraph"/>
        <w:ind w:left="644"/>
        <w:rPr>
          <w:rFonts w:ascii="Arial" w:hAnsi="Arial" w:cs="Arial"/>
        </w:rPr>
      </w:pPr>
    </w:p>
    <w:p w14:paraId="7BE06C74" w14:textId="77777777" w:rsidR="001637E4" w:rsidRDefault="001637E4" w:rsidP="001637E4">
      <w:pPr>
        <w:pStyle w:val="ListParagraph"/>
        <w:ind w:left="644"/>
        <w:rPr>
          <w:rFonts w:ascii="Arial" w:hAnsi="Arial" w:cs="Arial"/>
        </w:rPr>
      </w:pPr>
    </w:p>
    <w:p w14:paraId="751DACB1" w14:textId="5596469E" w:rsidR="001637E4" w:rsidRPr="00246731" w:rsidRDefault="001637E4">
      <w:pPr>
        <w:rPr>
          <w:b/>
          <w:bCs/>
          <w:color w:val="4472C4" w:themeColor="accent1"/>
        </w:rPr>
      </w:pPr>
      <w:r w:rsidRPr="00246731">
        <w:rPr>
          <w:b/>
          <w:bCs/>
          <w:color w:val="4472C4" w:themeColor="accent1"/>
        </w:rPr>
        <w:t>5. Funding Application Process</w:t>
      </w:r>
    </w:p>
    <w:p w14:paraId="01200F9E" w14:textId="77777777" w:rsidR="002552A1" w:rsidRDefault="002552A1"/>
    <w:p w14:paraId="3D66852C" w14:textId="4C5AC983" w:rsidR="00CA6F97" w:rsidRPr="002552A1" w:rsidRDefault="00CA6F97" w:rsidP="002552A1">
      <w:pPr>
        <w:pStyle w:val="Level2"/>
        <w:numPr>
          <w:ilvl w:val="0"/>
          <w:numId w:val="13"/>
        </w:numPr>
        <w:rPr>
          <w:rFonts w:cs="Arial"/>
          <w:szCs w:val="22"/>
        </w:rPr>
      </w:pPr>
      <w:r w:rsidRPr="002552A1">
        <w:rPr>
          <w:rFonts w:cs="Arial"/>
          <w:szCs w:val="22"/>
        </w:rPr>
        <w:t xml:space="preserve">Applications for Grants and Scholarships </w:t>
      </w:r>
      <w:r w:rsidR="00D011AD">
        <w:rPr>
          <w:rFonts w:cs="Arial"/>
          <w:szCs w:val="22"/>
        </w:rPr>
        <w:t>should</w:t>
      </w:r>
      <w:r w:rsidRPr="002552A1">
        <w:rPr>
          <w:rFonts w:cs="Arial"/>
          <w:szCs w:val="22"/>
        </w:rPr>
        <w:t xml:space="preserve"> be made using the application form and in conjunction with this policy.  </w:t>
      </w:r>
      <w:r w:rsidR="00F64F1F" w:rsidRPr="002552A1">
        <w:rPr>
          <w:rFonts w:cs="Arial"/>
          <w:szCs w:val="22"/>
        </w:rPr>
        <w:t>Please note that it may take up to three months from the date of receipt to receive a formal response.</w:t>
      </w:r>
    </w:p>
    <w:p w14:paraId="74CEA907" w14:textId="5B57888D" w:rsidR="00CA6F97" w:rsidRPr="002552A1" w:rsidRDefault="00CA6F97" w:rsidP="002552A1">
      <w:pPr>
        <w:pStyle w:val="Level2"/>
        <w:numPr>
          <w:ilvl w:val="0"/>
          <w:numId w:val="13"/>
        </w:numPr>
        <w:rPr>
          <w:rFonts w:cs="Arial"/>
          <w:szCs w:val="22"/>
        </w:rPr>
      </w:pPr>
      <w:r w:rsidRPr="002552A1">
        <w:rPr>
          <w:rFonts w:cs="Arial"/>
          <w:szCs w:val="22"/>
        </w:rPr>
        <w:t xml:space="preserve">Applications for Donations can be made via contacting the </w:t>
      </w:r>
      <w:r w:rsidR="00D011AD">
        <w:rPr>
          <w:rFonts w:cs="Arial"/>
          <w:szCs w:val="22"/>
        </w:rPr>
        <w:t xml:space="preserve">PFC </w:t>
      </w:r>
      <w:r w:rsidRPr="002552A1">
        <w:rPr>
          <w:rFonts w:cs="Arial"/>
          <w:szCs w:val="22"/>
        </w:rPr>
        <w:t>Trust directly.</w:t>
      </w:r>
    </w:p>
    <w:p w14:paraId="20268E34" w14:textId="33699FC8" w:rsidR="004E257C" w:rsidRPr="002552A1" w:rsidRDefault="004E257C" w:rsidP="002552A1">
      <w:pPr>
        <w:pStyle w:val="Level2"/>
        <w:numPr>
          <w:ilvl w:val="0"/>
          <w:numId w:val="13"/>
        </w:numPr>
        <w:rPr>
          <w:rFonts w:cs="Arial"/>
          <w:szCs w:val="22"/>
        </w:rPr>
      </w:pPr>
      <w:r w:rsidRPr="002552A1">
        <w:rPr>
          <w:rFonts w:cs="Arial"/>
          <w:szCs w:val="22"/>
        </w:rPr>
        <w:t xml:space="preserve">All </w:t>
      </w:r>
      <w:r w:rsidRPr="004E257C">
        <w:rPr>
          <w:rFonts w:cs="Arial"/>
          <w:szCs w:val="22"/>
        </w:rPr>
        <w:t>applications will be subject to an initial assessment to ensure they meet the basic criteria for funding.  Applications will be reviewed by a nominated Trustee (or panel) who will then present the information to the board f</w:t>
      </w:r>
      <w:r w:rsidR="00D011AD">
        <w:rPr>
          <w:rFonts w:cs="Arial"/>
          <w:szCs w:val="22"/>
        </w:rPr>
        <w:t>or</w:t>
      </w:r>
      <w:r w:rsidRPr="004E257C">
        <w:rPr>
          <w:rFonts w:cs="Arial"/>
          <w:szCs w:val="22"/>
        </w:rPr>
        <w:t xml:space="preserve"> consideration. Meetings to consider applicants will normally be held monthly.</w:t>
      </w:r>
    </w:p>
    <w:p w14:paraId="57B12F32" w14:textId="0251C789" w:rsidR="00F64F1F" w:rsidRDefault="004E257C" w:rsidP="002552A1">
      <w:pPr>
        <w:pStyle w:val="Level2"/>
        <w:numPr>
          <w:ilvl w:val="0"/>
          <w:numId w:val="13"/>
        </w:numPr>
        <w:rPr>
          <w:rFonts w:cs="Arial"/>
          <w:szCs w:val="22"/>
        </w:rPr>
      </w:pPr>
      <w:r w:rsidRPr="002552A1">
        <w:rPr>
          <w:rFonts w:cs="Arial"/>
          <w:szCs w:val="22"/>
        </w:rPr>
        <w:t>Applications</w:t>
      </w:r>
      <w:r w:rsidR="00F64F1F" w:rsidRPr="002552A1">
        <w:rPr>
          <w:rFonts w:cs="Arial"/>
          <w:szCs w:val="22"/>
        </w:rPr>
        <w:t xml:space="preserve"> </w:t>
      </w:r>
      <w:r w:rsidR="009D1776">
        <w:rPr>
          <w:rFonts w:cs="Arial"/>
          <w:szCs w:val="22"/>
        </w:rPr>
        <w:t xml:space="preserve">of up to </w:t>
      </w:r>
      <w:r w:rsidR="00F64F1F" w:rsidRPr="004E257C">
        <w:rPr>
          <w:rFonts w:cs="Arial"/>
          <w:szCs w:val="22"/>
        </w:rPr>
        <w:t xml:space="preserve">£500 may be approved by a quorum of Trustees outside of a scheduled board meeting and so can be considered quickly. </w:t>
      </w:r>
    </w:p>
    <w:p w14:paraId="1094EA5B" w14:textId="77777777" w:rsidR="00631061" w:rsidRPr="002552A1" w:rsidRDefault="00631061" w:rsidP="00631061">
      <w:pPr>
        <w:pStyle w:val="Level2"/>
        <w:numPr>
          <w:ilvl w:val="0"/>
          <w:numId w:val="13"/>
        </w:numPr>
        <w:rPr>
          <w:rFonts w:cs="Arial"/>
          <w:szCs w:val="22"/>
        </w:rPr>
      </w:pPr>
      <w:r>
        <w:rPr>
          <w:rFonts w:cs="Arial"/>
          <w:szCs w:val="22"/>
        </w:rPr>
        <w:t>The CEO has the ability to grant up to £1,000 on their own decision on the basis that they guarantee the individual or organisation and do not use the ability more than three times in one financial year.</w:t>
      </w:r>
    </w:p>
    <w:p w14:paraId="2A60534A" w14:textId="6799B85F" w:rsidR="004E257C" w:rsidRPr="00356C01" w:rsidRDefault="00F64F1F" w:rsidP="002552A1">
      <w:pPr>
        <w:pStyle w:val="Level2"/>
        <w:numPr>
          <w:ilvl w:val="0"/>
          <w:numId w:val="13"/>
        </w:numPr>
        <w:rPr>
          <w:rFonts w:cs="Arial"/>
          <w:szCs w:val="22"/>
        </w:rPr>
      </w:pPr>
      <w:r w:rsidRPr="00356C01">
        <w:rPr>
          <w:rFonts w:cs="Arial"/>
          <w:szCs w:val="22"/>
        </w:rPr>
        <w:lastRenderedPageBreak/>
        <w:t xml:space="preserve">Applicants should note that, as with many other charities, the </w:t>
      </w:r>
      <w:r w:rsidR="00D011AD" w:rsidRPr="00356C01">
        <w:rPr>
          <w:rFonts w:cs="Arial"/>
          <w:szCs w:val="22"/>
        </w:rPr>
        <w:t>PFC Trust</w:t>
      </w:r>
      <w:r w:rsidRPr="00356C01">
        <w:rPr>
          <w:rFonts w:cs="Arial"/>
          <w:szCs w:val="22"/>
        </w:rPr>
        <w:t xml:space="preserve"> always receives far more applications that it has funds to support.  Even if a project fits within the terms and Objects of the </w:t>
      </w:r>
      <w:r w:rsidR="00D011AD" w:rsidRPr="00356C01">
        <w:rPr>
          <w:rFonts w:cs="Arial"/>
          <w:szCs w:val="22"/>
        </w:rPr>
        <w:t>PFC Trust</w:t>
      </w:r>
      <w:r w:rsidRPr="00356C01">
        <w:rPr>
          <w:rFonts w:cs="Arial"/>
          <w:szCs w:val="22"/>
        </w:rPr>
        <w:t xml:space="preserve"> and a detailed assessment has been made, </w:t>
      </w:r>
      <w:r w:rsidR="00D011AD" w:rsidRPr="00356C01">
        <w:rPr>
          <w:rFonts w:cs="Arial"/>
          <w:szCs w:val="22"/>
        </w:rPr>
        <w:t>we</w:t>
      </w:r>
      <w:r w:rsidRPr="00356C01">
        <w:rPr>
          <w:rFonts w:cs="Arial"/>
          <w:szCs w:val="22"/>
        </w:rPr>
        <w:t xml:space="preserve"> may still be unable to provide a grant.  </w:t>
      </w:r>
    </w:p>
    <w:p w14:paraId="71912BED" w14:textId="57A91894" w:rsidR="00F64F1F" w:rsidRPr="00356C01" w:rsidRDefault="00F64F1F" w:rsidP="002552A1">
      <w:pPr>
        <w:pStyle w:val="Level2"/>
        <w:numPr>
          <w:ilvl w:val="0"/>
          <w:numId w:val="13"/>
        </w:numPr>
        <w:rPr>
          <w:rFonts w:cs="Arial"/>
          <w:szCs w:val="22"/>
        </w:rPr>
      </w:pPr>
      <w:r w:rsidRPr="00356C01">
        <w:rPr>
          <w:rFonts w:cs="Arial"/>
          <w:szCs w:val="22"/>
        </w:rPr>
        <w:t xml:space="preserve">The </w:t>
      </w:r>
      <w:r w:rsidR="002552A1" w:rsidRPr="00356C01">
        <w:rPr>
          <w:rFonts w:cs="Arial"/>
          <w:szCs w:val="22"/>
        </w:rPr>
        <w:t>T</w:t>
      </w:r>
      <w:r w:rsidRPr="00356C01">
        <w:rPr>
          <w:rFonts w:cs="Arial"/>
          <w:szCs w:val="22"/>
        </w:rPr>
        <w:t xml:space="preserve">rustees will inform applicants whether their application has been successful within two weeks of the </w:t>
      </w:r>
      <w:r w:rsidR="00D011AD" w:rsidRPr="00356C01">
        <w:rPr>
          <w:rFonts w:cs="Arial"/>
          <w:szCs w:val="22"/>
        </w:rPr>
        <w:t>board</w:t>
      </w:r>
      <w:r w:rsidRPr="00356C01">
        <w:rPr>
          <w:rFonts w:cs="Arial"/>
          <w:szCs w:val="22"/>
        </w:rPr>
        <w:t xml:space="preserve"> meeting at which the application i</w:t>
      </w:r>
      <w:r w:rsidR="00D011AD" w:rsidRPr="00356C01">
        <w:rPr>
          <w:rFonts w:cs="Arial"/>
          <w:szCs w:val="22"/>
        </w:rPr>
        <w:t>s</w:t>
      </w:r>
      <w:r w:rsidRPr="00356C01">
        <w:rPr>
          <w:rFonts w:cs="Arial"/>
          <w:szCs w:val="22"/>
        </w:rPr>
        <w:t xml:space="preserve"> considered.</w:t>
      </w:r>
    </w:p>
    <w:p w14:paraId="2BEEFD70" w14:textId="1888C1EF" w:rsidR="002552A1" w:rsidRPr="00356C01" w:rsidRDefault="002552A1" w:rsidP="002552A1">
      <w:pPr>
        <w:pStyle w:val="Level2"/>
        <w:numPr>
          <w:ilvl w:val="0"/>
          <w:numId w:val="13"/>
        </w:numPr>
        <w:rPr>
          <w:rFonts w:cs="Arial"/>
          <w:szCs w:val="22"/>
        </w:rPr>
      </w:pPr>
      <w:r w:rsidRPr="00356C01">
        <w:rPr>
          <w:rFonts w:cs="Arial"/>
          <w:szCs w:val="22"/>
        </w:rPr>
        <w:t>The Trustees will not be obliged to provide an explanation to the applicant should their application be unsuccessful.</w:t>
      </w:r>
    </w:p>
    <w:sectPr w:rsidR="002552A1" w:rsidRPr="00356C01" w:rsidSect="0024673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5EF8" w14:textId="77777777" w:rsidR="00E36E24" w:rsidRDefault="00E36E24" w:rsidP="00EF3109">
      <w:r>
        <w:separator/>
      </w:r>
    </w:p>
  </w:endnote>
  <w:endnote w:type="continuationSeparator" w:id="0">
    <w:p w14:paraId="12CB38C2" w14:textId="77777777" w:rsidR="00E36E24" w:rsidRDefault="00E36E24" w:rsidP="00EF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0D42" w14:textId="77777777" w:rsidR="00583A18" w:rsidRDefault="0058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98C5" w14:textId="77777777" w:rsidR="00246731" w:rsidRDefault="00246731">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6DDAEF14" w14:textId="77777777" w:rsidR="00246731" w:rsidRDefault="00246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B9FC" w14:textId="77777777" w:rsidR="00583A18" w:rsidRDefault="00583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621F" w14:textId="77777777" w:rsidR="00E36E24" w:rsidRDefault="00E36E24" w:rsidP="00EF3109">
      <w:r>
        <w:separator/>
      </w:r>
    </w:p>
  </w:footnote>
  <w:footnote w:type="continuationSeparator" w:id="0">
    <w:p w14:paraId="4B961295" w14:textId="77777777" w:rsidR="00E36E24" w:rsidRDefault="00E36E24" w:rsidP="00EF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BBD1" w14:textId="0E562F77" w:rsidR="009020D4" w:rsidRDefault="004C7F58">
    <w:pPr>
      <w:pStyle w:val="Header"/>
    </w:pPr>
    <w:r>
      <w:rPr>
        <w:noProof/>
      </w:rPr>
      <w:pict w14:anchorId="1B67A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99704" o:spid="_x0000_s1028" type="#_x0000_t75" style="position:absolute;margin-left:0;margin-top:0;width:523.2pt;height:520.4pt;z-index:-251657216;mso-position-horizontal:center;mso-position-horizontal-relative:margin;mso-position-vertical:center;mso-position-vertical-relative:margin" o:allowincell="f">
          <v:imagedata r:id="rId1" o:title="New Logo PF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7C63" w14:textId="72C729A9" w:rsidR="00710186" w:rsidRDefault="004C7F58" w:rsidP="00710186">
    <w:pPr>
      <w:pStyle w:val="Header"/>
      <w:jc w:val="center"/>
    </w:pPr>
    <w:r>
      <w:rPr>
        <w:noProof/>
      </w:rPr>
      <w:pict w14:anchorId="5D963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99705" o:spid="_x0000_s1029" type="#_x0000_t75" style="position:absolute;left:0;text-align:left;margin-left:0;margin-top:0;width:523.2pt;height:520.4pt;z-index:-251656192;mso-position-horizontal:center;mso-position-horizontal-relative:margin;mso-position-vertical:center;mso-position-vertical-relative:margin" o:allowincell="f">
          <v:imagedata r:id="rId1" o:title="New Logo PF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A72F" w14:textId="7E649971" w:rsidR="009020D4" w:rsidRDefault="004C7F58">
    <w:pPr>
      <w:pStyle w:val="Header"/>
    </w:pPr>
    <w:r>
      <w:rPr>
        <w:noProof/>
      </w:rPr>
      <w:pict w14:anchorId="745F7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99703" o:spid="_x0000_s1027" type="#_x0000_t75" style="position:absolute;margin-left:0;margin-top:0;width:523.2pt;height:520.4pt;z-index:-251658240;mso-position-horizontal:center;mso-position-horizontal-relative:margin;mso-position-vertical:center;mso-position-vertical-relative:margin" o:allowincell="f">
          <v:imagedata r:id="rId1" o:title="New Logo PF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E02F85"/>
    <w:multiLevelType w:val="hybridMultilevel"/>
    <w:tmpl w:val="995E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83550"/>
    <w:multiLevelType w:val="multilevel"/>
    <w:tmpl w:val="7B5CF508"/>
    <w:lvl w:ilvl="0">
      <w:start w:val="1"/>
      <w:numFmt w:val="decimal"/>
      <w:pStyle w:val="Level1"/>
      <w:lvlText w:val="%1."/>
      <w:lvlJc w:val="left"/>
      <w:pPr>
        <w:tabs>
          <w:tab w:val="num" w:pos="432"/>
        </w:tabs>
        <w:ind w:left="432" w:hanging="432"/>
      </w:pPr>
      <w:rPr>
        <w:rFonts w:ascii="Arial" w:hAnsi="Arial" w:hint="default"/>
        <w:b w:val="0"/>
        <w:i w:val="0"/>
        <w:sz w:val="20"/>
        <w:szCs w:val="20"/>
        <w:u w:val="none"/>
      </w:rPr>
    </w:lvl>
    <w:lvl w:ilvl="1">
      <w:start w:val="1"/>
      <w:numFmt w:val="decimal"/>
      <w:pStyle w:val="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3" w15:restartNumberingAfterBreak="0">
    <w:nsid w:val="1613050C"/>
    <w:multiLevelType w:val="hybridMultilevel"/>
    <w:tmpl w:val="8B3AA7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F6403"/>
    <w:multiLevelType w:val="hybridMultilevel"/>
    <w:tmpl w:val="191A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95349"/>
    <w:multiLevelType w:val="hybridMultilevel"/>
    <w:tmpl w:val="DA626ED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CB208EE"/>
    <w:multiLevelType w:val="hybridMultilevel"/>
    <w:tmpl w:val="8A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B76D1"/>
    <w:multiLevelType w:val="hybridMultilevel"/>
    <w:tmpl w:val="2444BA6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4284C19"/>
    <w:multiLevelType w:val="hybridMultilevel"/>
    <w:tmpl w:val="21E81474"/>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5E0C3FDB"/>
    <w:multiLevelType w:val="hybridMultilevel"/>
    <w:tmpl w:val="E8E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45C4E"/>
    <w:multiLevelType w:val="hybridMultilevel"/>
    <w:tmpl w:val="AA3425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04CA1"/>
    <w:multiLevelType w:val="hybridMultilevel"/>
    <w:tmpl w:val="F168B39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665B7A60"/>
    <w:multiLevelType w:val="hybridMultilevel"/>
    <w:tmpl w:val="DD8493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982E91"/>
    <w:multiLevelType w:val="hybridMultilevel"/>
    <w:tmpl w:val="DA626ED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582179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4295582">
    <w:abstractNumId w:val="12"/>
  </w:num>
  <w:num w:numId="3" w16cid:durableId="1995908317">
    <w:abstractNumId w:val="6"/>
  </w:num>
  <w:num w:numId="4" w16cid:durableId="1350568848">
    <w:abstractNumId w:val="4"/>
  </w:num>
  <w:num w:numId="5" w16cid:durableId="1416855048">
    <w:abstractNumId w:val="9"/>
  </w:num>
  <w:num w:numId="6" w16cid:durableId="500240104">
    <w:abstractNumId w:val="2"/>
  </w:num>
  <w:num w:numId="7" w16cid:durableId="900100186">
    <w:abstractNumId w:val="5"/>
  </w:num>
  <w:num w:numId="8" w16cid:durableId="907039769">
    <w:abstractNumId w:val="13"/>
  </w:num>
  <w:num w:numId="9" w16cid:durableId="1878546200">
    <w:abstractNumId w:val="7"/>
  </w:num>
  <w:num w:numId="10" w16cid:durableId="1179738725">
    <w:abstractNumId w:val="11"/>
  </w:num>
  <w:num w:numId="11" w16cid:durableId="610892615">
    <w:abstractNumId w:val="10"/>
  </w:num>
  <w:num w:numId="12" w16cid:durableId="1310750921">
    <w:abstractNumId w:val="2"/>
  </w:num>
  <w:num w:numId="13" w16cid:durableId="1906135810">
    <w:abstractNumId w:val="8"/>
  </w:num>
  <w:num w:numId="14" w16cid:durableId="401636014">
    <w:abstractNumId w:val="1"/>
  </w:num>
  <w:num w:numId="15" w16cid:durableId="203254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P1/4zmdR2jFp31Seawfy83F1m+O/oLzGqwyMhpt5su0vXXPfAR73s72FR2ZIAaIqtOba4kcj4xo+HfOA+Dt6g==" w:salt="w09xUaYRsJ1NSxuAQbTwU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09"/>
    <w:rsid w:val="000914F5"/>
    <w:rsid w:val="000C32B8"/>
    <w:rsid w:val="001637E4"/>
    <w:rsid w:val="00166CDC"/>
    <w:rsid w:val="00246731"/>
    <w:rsid w:val="002552A1"/>
    <w:rsid w:val="00294569"/>
    <w:rsid w:val="00335939"/>
    <w:rsid w:val="00356C01"/>
    <w:rsid w:val="00454AED"/>
    <w:rsid w:val="004C7F58"/>
    <w:rsid w:val="004E257C"/>
    <w:rsid w:val="00512599"/>
    <w:rsid w:val="00544AF1"/>
    <w:rsid w:val="00583A18"/>
    <w:rsid w:val="005B3E15"/>
    <w:rsid w:val="00631061"/>
    <w:rsid w:val="006C175A"/>
    <w:rsid w:val="00710186"/>
    <w:rsid w:val="00743CAE"/>
    <w:rsid w:val="0076657F"/>
    <w:rsid w:val="00773162"/>
    <w:rsid w:val="0077332F"/>
    <w:rsid w:val="007E0F13"/>
    <w:rsid w:val="008138D8"/>
    <w:rsid w:val="00854301"/>
    <w:rsid w:val="00856D90"/>
    <w:rsid w:val="00893C8C"/>
    <w:rsid w:val="008C2279"/>
    <w:rsid w:val="008C2C0F"/>
    <w:rsid w:val="009020D4"/>
    <w:rsid w:val="00964EDF"/>
    <w:rsid w:val="009950CA"/>
    <w:rsid w:val="009B01BF"/>
    <w:rsid w:val="009D1776"/>
    <w:rsid w:val="009D2245"/>
    <w:rsid w:val="00A129A4"/>
    <w:rsid w:val="00A200A4"/>
    <w:rsid w:val="00A35B99"/>
    <w:rsid w:val="00A42D16"/>
    <w:rsid w:val="00AA2909"/>
    <w:rsid w:val="00AB76FB"/>
    <w:rsid w:val="00AF1C65"/>
    <w:rsid w:val="00B12161"/>
    <w:rsid w:val="00B403F5"/>
    <w:rsid w:val="00B527A0"/>
    <w:rsid w:val="00B73AF9"/>
    <w:rsid w:val="00B9400F"/>
    <w:rsid w:val="00C0244F"/>
    <w:rsid w:val="00C45AEC"/>
    <w:rsid w:val="00C5378F"/>
    <w:rsid w:val="00CA6F97"/>
    <w:rsid w:val="00CB4214"/>
    <w:rsid w:val="00CE1729"/>
    <w:rsid w:val="00CF385B"/>
    <w:rsid w:val="00D011AD"/>
    <w:rsid w:val="00D1631F"/>
    <w:rsid w:val="00D73FB0"/>
    <w:rsid w:val="00D75CB7"/>
    <w:rsid w:val="00E20CD4"/>
    <w:rsid w:val="00E36E24"/>
    <w:rsid w:val="00E8554D"/>
    <w:rsid w:val="00EF3109"/>
    <w:rsid w:val="00F55F1D"/>
    <w:rsid w:val="00F64F1F"/>
    <w:rsid w:val="00F97ED7"/>
    <w:rsid w:val="00FD5917"/>
    <w:rsid w:val="00FE104F"/>
    <w:rsid w:val="00FE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FF0C"/>
  <w15:chartTrackingRefBased/>
  <w15:docId w15:val="{FC8E82E4-2063-4BDD-A6FB-61402211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F9"/>
    <w:pPr>
      <w:widowControl w:val="0"/>
      <w:suppressAutoHyphens/>
      <w:spacing w:after="0" w:line="240" w:lineRule="auto"/>
    </w:pPr>
    <w:rPr>
      <w:rFonts w:ascii="Arial" w:eastAsia="Arial Unicode MS" w:hAnsi="Arial" w:cs="Times New Roman"/>
      <w:kern w:val="2"/>
      <w:sz w:val="24"/>
      <w:szCs w:val="24"/>
      <w:lang w:eastAsia="en-GB"/>
    </w:rPr>
  </w:style>
  <w:style w:type="paragraph" w:styleId="Heading1">
    <w:name w:val="heading 1"/>
    <w:basedOn w:val="Normal"/>
    <w:next w:val="BodyText"/>
    <w:link w:val="Heading1Char"/>
    <w:qFormat/>
    <w:rsid w:val="00B73AF9"/>
    <w:pPr>
      <w:keepNext/>
      <w:widowControl/>
      <w:numPr>
        <w:numId w:val="1"/>
      </w:numPr>
      <w:ind w:left="0" w:firstLine="0"/>
      <w:outlineLvl w:val="0"/>
    </w:pPr>
    <w:rPr>
      <w:rFonts w:ascii="Trebuchet MS" w:hAnsi="Trebuchet MS" w:cs="Tahoma"/>
      <w:b/>
      <w:bCs/>
      <w:color w:val="579D1C"/>
      <w:sz w:val="36"/>
      <w:szCs w:val="32"/>
    </w:rPr>
  </w:style>
  <w:style w:type="paragraph" w:styleId="Heading2">
    <w:name w:val="heading 2"/>
    <w:basedOn w:val="Normal"/>
    <w:next w:val="BodyText"/>
    <w:link w:val="Heading2Char"/>
    <w:semiHidden/>
    <w:unhideWhenUsed/>
    <w:qFormat/>
    <w:rsid w:val="00B73AF9"/>
    <w:pPr>
      <w:keepNext/>
      <w:numPr>
        <w:ilvl w:val="1"/>
        <w:numId w:val="1"/>
      </w:numPr>
      <w:spacing w:before="170"/>
      <w:ind w:left="0" w:firstLine="0"/>
      <w:outlineLvl w:val="1"/>
    </w:pPr>
    <w:rPr>
      <w:rFonts w:ascii="Trebuchet MS" w:hAnsi="Trebuchet MS" w:cs="Tahoma"/>
      <w:b/>
      <w:bCs/>
      <w:i/>
      <w:iCs/>
      <w:color w:val="579D1C"/>
      <w:szCs w:val="28"/>
    </w:rPr>
  </w:style>
  <w:style w:type="paragraph" w:styleId="Heading3">
    <w:name w:val="heading 3"/>
    <w:basedOn w:val="Normal"/>
    <w:next w:val="Normal"/>
    <w:link w:val="Heading3Char"/>
    <w:semiHidden/>
    <w:unhideWhenUsed/>
    <w:qFormat/>
    <w:rsid w:val="00B73AF9"/>
    <w:pPr>
      <w:keepNext/>
      <w:keepLines/>
      <w:numPr>
        <w:ilvl w:val="2"/>
        <w:numId w:val="1"/>
      </w:numPr>
      <w:tabs>
        <w:tab w:val="clear" w:pos="720"/>
      </w:tabs>
      <w:spacing w:before="40"/>
      <w:ind w:left="0" w:firstLine="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109"/>
    <w:pPr>
      <w:tabs>
        <w:tab w:val="center" w:pos="4513"/>
        <w:tab w:val="right" w:pos="9026"/>
      </w:tabs>
    </w:pPr>
  </w:style>
  <w:style w:type="character" w:customStyle="1" w:styleId="HeaderChar">
    <w:name w:val="Header Char"/>
    <w:basedOn w:val="DefaultParagraphFont"/>
    <w:link w:val="Header"/>
    <w:uiPriority w:val="99"/>
    <w:rsid w:val="00EF3109"/>
  </w:style>
  <w:style w:type="paragraph" w:styleId="Footer">
    <w:name w:val="footer"/>
    <w:basedOn w:val="Normal"/>
    <w:link w:val="FooterChar"/>
    <w:uiPriority w:val="99"/>
    <w:unhideWhenUsed/>
    <w:rsid w:val="00EF3109"/>
    <w:pPr>
      <w:tabs>
        <w:tab w:val="center" w:pos="4513"/>
        <w:tab w:val="right" w:pos="9026"/>
      </w:tabs>
    </w:pPr>
  </w:style>
  <w:style w:type="character" w:customStyle="1" w:styleId="FooterChar">
    <w:name w:val="Footer Char"/>
    <w:basedOn w:val="DefaultParagraphFont"/>
    <w:link w:val="Footer"/>
    <w:uiPriority w:val="99"/>
    <w:rsid w:val="00EF3109"/>
  </w:style>
  <w:style w:type="character" w:customStyle="1" w:styleId="Heading1Char">
    <w:name w:val="Heading 1 Char"/>
    <w:basedOn w:val="DefaultParagraphFont"/>
    <w:link w:val="Heading1"/>
    <w:rsid w:val="00B73AF9"/>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semiHidden/>
    <w:rsid w:val="00B73AF9"/>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B73AF9"/>
    <w:rPr>
      <w:rFonts w:asciiTheme="majorHAnsi" w:eastAsiaTheme="majorEastAsia" w:hAnsiTheme="majorHAnsi" w:cstheme="majorBidi"/>
      <w:color w:val="1F3763" w:themeColor="accent1" w:themeShade="7F"/>
      <w:kern w:val="2"/>
      <w:sz w:val="24"/>
      <w:szCs w:val="24"/>
      <w:lang w:eastAsia="en-GB"/>
    </w:rPr>
  </w:style>
  <w:style w:type="paragraph" w:customStyle="1" w:styleId="TableContents">
    <w:name w:val="Table Contents"/>
    <w:basedOn w:val="Normal"/>
    <w:rsid w:val="00B73AF9"/>
    <w:pPr>
      <w:suppressLineNumbers/>
    </w:pPr>
  </w:style>
  <w:style w:type="paragraph" w:styleId="BodyText">
    <w:name w:val="Body Text"/>
    <w:basedOn w:val="Normal"/>
    <w:link w:val="BodyTextChar"/>
    <w:uiPriority w:val="99"/>
    <w:semiHidden/>
    <w:unhideWhenUsed/>
    <w:rsid w:val="00B73AF9"/>
    <w:pPr>
      <w:spacing w:after="120"/>
    </w:pPr>
  </w:style>
  <w:style w:type="character" w:customStyle="1" w:styleId="BodyTextChar">
    <w:name w:val="Body Text Char"/>
    <w:basedOn w:val="DefaultParagraphFont"/>
    <w:link w:val="BodyText"/>
    <w:uiPriority w:val="99"/>
    <w:semiHidden/>
    <w:rsid w:val="00B73AF9"/>
    <w:rPr>
      <w:rFonts w:ascii="Arial" w:eastAsia="Arial Unicode MS" w:hAnsi="Arial" w:cs="Times New Roman"/>
      <w:kern w:val="2"/>
      <w:sz w:val="24"/>
      <w:szCs w:val="24"/>
      <w:lang w:eastAsia="en-GB"/>
    </w:rPr>
  </w:style>
  <w:style w:type="paragraph" w:styleId="ListParagraph">
    <w:name w:val="List Paragraph"/>
    <w:basedOn w:val="Normal"/>
    <w:uiPriority w:val="34"/>
    <w:qFormat/>
    <w:rsid w:val="00E8554D"/>
    <w:pPr>
      <w:widowControl/>
      <w:suppressAutoHyphens w:val="0"/>
      <w:spacing w:after="160" w:line="259" w:lineRule="auto"/>
      <w:ind w:left="720"/>
      <w:contextualSpacing/>
    </w:pPr>
    <w:rPr>
      <w:rFonts w:ascii="Calibri" w:eastAsia="Calibri" w:hAnsi="Calibri"/>
      <w:kern w:val="0"/>
      <w:sz w:val="22"/>
      <w:szCs w:val="22"/>
      <w:lang w:eastAsia="en-US"/>
    </w:rPr>
  </w:style>
  <w:style w:type="paragraph" w:customStyle="1" w:styleId="Level1">
    <w:name w:val="Level 1"/>
    <w:basedOn w:val="Normal"/>
    <w:rsid w:val="007E0F13"/>
    <w:pPr>
      <w:widowControl/>
      <w:numPr>
        <w:numId w:val="6"/>
      </w:numPr>
      <w:suppressAutoHyphens w:val="0"/>
      <w:spacing w:after="240"/>
      <w:jc w:val="both"/>
    </w:pPr>
    <w:rPr>
      <w:rFonts w:eastAsia="Times New Roman"/>
      <w:kern w:val="0"/>
      <w:sz w:val="22"/>
      <w:szCs w:val="20"/>
      <w:lang w:eastAsia="en-US"/>
    </w:rPr>
  </w:style>
  <w:style w:type="paragraph" w:customStyle="1" w:styleId="Level2">
    <w:name w:val="Level 2"/>
    <w:basedOn w:val="Normal"/>
    <w:rsid w:val="007E0F13"/>
    <w:pPr>
      <w:widowControl/>
      <w:numPr>
        <w:ilvl w:val="1"/>
        <w:numId w:val="6"/>
      </w:numPr>
      <w:suppressAutoHyphens w:val="0"/>
      <w:spacing w:after="240"/>
      <w:jc w:val="both"/>
    </w:pPr>
    <w:rPr>
      <w:rFonts w:eastAsia="Times New Roman"/>
      <w:kern w:val="0"/>
      <w:sz w:val="22"/>
      <w:szCs w:val="20"/>
      <w:lang w:eastAsia="en-US"/>
    </w:rPr>
  </w:style>
  <w:style w:type="paragraph" w:customStyle="1" w:styleId="Level3">
    <w:name w:val="Level 3"/>
    <w:basedOn w:val="Normal"/>
    <w:rsid w:val="007E0F13"/>
    <w:pPr>
      <w:widowControl/>
      <w:numPr>
        <w:ilvl w:val="2"/>
        <w:numId w:val="6"/>
      </w:numPr>
      <w:suppressAutoHyphens w:val="0"/>
      <w:spacing w:after="240"/>
      <w:jc w:val="both"/>
    </w:pPr>
    <w:rPr>
      <w:rFonts w:eastAsia="Times New Roman"/>
      <w:kern w:val="0"/>
      <w:sz w:val="22"/>
      <w:szCs w:val="20"/>
      <w:lang w:eastAsia="en-US"/>
    </w:rPr>
  </w:style>
  <w:style w:type="paragraph" w:customStyle="1" w:styleId="Level4">
    <w:name w:val="Level 4"/>
    <w:basedOn w:val="Normal"/>
    <w:rsid w:val="007E0F13"/>
    <w:pPr>
      <w:widowControl/>
      <w:numPr>
        <w:ilvl w:val="3"/>
        <w:numId w:val="6"/>
      </w:numPr>
      <w:suppressAutoHyphens w:val="0"/>
      <w:spacing w:after="240"/>
      <w:jc w:val="both"/>
    </w:pPr>
    <w:rPr>
      <w:rFonts w:eastAsia="Times New Roman"/>
      <w:kern w:val="0"/>
      <w:sz w:val="22"/>
      <w:szCs w:val="20"/>
      <w:lang w:eastAsia="en-US"/>
    </w:rPr>
  </w:style>
  <w:style w:type="paragraph" w:customStyle="1" w:styleId="Level5">
    <w:name w:val="Level 5"/>
    <w:basedOn w:val="Normal"/>
    <w:rsid w:val="007E0F13"/>
    <w:pPr>
      <w:widowControl/>
      <w:numPr>
        <w:ilvl w:val="4"/>
        <w:numId w:val="6"/>
      </w:numPr>
      <w:suppressAutoHyphens w:val="0"/>
      <w:spacing w:after="240"/>
      <w:jc w:val="both"/>
    </w:pPr>
    <w:rPr>
      <w:rFonts w:eastAsia="Times New Roman"/>
      <w:kern w:val="0"/>
      <w:sz w:val="22"/>
      <w:szCs w:val="20"/>
      <w:lang w:eastAsia="en-US"/>
    </w:rPr>
  </w:style>
  <w:style w:type="paragraph" w:customStyle="1" w:styleId="Level6">
    <w:name w:val="Level 6"/>
    <w:basedOn w:val="Normal"/>
    <w:rsid w:val="007E0F13"/>
    <w:pPr>
      <w:widowControl/>
      <w:numPr>
        <w:ilvl w:val="5"/>
        <w:numId w:val="6"/>
      </w:numPr>
      <w:suppressAutoHyphens w:val="0"/>
      <w:spacing w:after="240"/>
      <w:jc w:val="both"/>
    </w:pPr>
    <w:rPr>
      <w:rFonts w:eastAsia="Times New Roman"/>
      <w:kern w:val="0"/>
      <w:sz w:val="22"/>
      <w:szCs w:val="20"/>
      <w:lang w:eastAsia="en-US"/>
    </w:rPr>
  </w:style>
  <w:style w:type="paragraph" w:customStyle="1" w:styleId="Level7">
    <w:name w:val="Level 7"/>
    <w:basedOn w:val="Normal"/>
    <w:rsid w:val="007E0F13"/>
    <w:pPr>
      <w:widowControl/>
      <w:numPr>
        <w:ilvl w:val="6"/>
        <w:numId w:val="6"/>
      </w:numPr>
      <w:suppressAutoHyphens w:val="0"/>
      <w:spacing w:after="240"/>
      <w:jc w:val="both"/>
    </w:pPr>
    <w:rPr>
      <w:rFonts w:eastAsia="Times New Roman"/>
      <w:kern w:val="0"/>
      <w:sz w:val="22"/>
      <w:szCs w:val="20"/>
      <w:lang w:eastAsia="en-US"/>
    </w:rPr>
  </w:style>
  <w:style w:type="paragraph" w:customStyle="1" w:styleId="Level8">
    <w:name w:val="Level 8"/>
    <w:basedOn w:val="Normal"/>
    <w:rsid w:val="007E0F13"/>
    <w:pPr>
      <w:widowControl/>
      <w:numPr>
        <w:ilvl w:val="7"/>
        <w:numId w:val="6"/>
      </w:numPr>
      <w:suppressAutoHyphens w:val="0"/>
      <w:spacing w:after="240"/>
      <w:jc w:val="both"/>
    </w:pPr>
    <w:rPr>
      <w:rFonts w:eastAsia="Times New Roman"/>
      <w:kern w:val="0"/>
      <w:sz w:val="22"/>
      <w:szCs w:val="20"/>
      <w:lang w:eastAsia="en-US"/>
    </w:rPr>
  </w:style>
  <w:style w:type="paragraph" w:customStyle="1" w:styleId="Level9">
    <w:name w:val="Level 9"/>
    <w:basedOn w:val="Normal"/>
    <w:rsid w:val="007E0F13"/>
    <w:pPr>
      <w:widowControl/>
      <w:numPr>
        <w:ilvl w:val="8"/>
        <w:numId w:val="6"/>
      </w:numPr>
      <w:suppressAutoHyphens w:val="0"/>
      <w:spacing w:after="240"/>
      <w:jc w:val="both"/>
    </w:pPr>
    <w:rPr>
      <w:rFonts w:eastAsia="Times New Roman"/>
      <w:kern w:val="0"/>
      <w:sz w:val="22"/>
      <w:szCs w:val="20"/>
      <w:lang w:eastAsia="en-US"/>
    </w:rPr>
  </w:style>
  <w:style w:type="paragraph" w:styleId="TOC1">
    <w:name w:val="toc 1"/>
    <w:basedOn w:val="Normal"/>
    <w:next w:val="Normal"/>
    <w:autoRedefine/>
    <w:semiHidden/>
    <w:rsid w:val="00F64F1F"/>
    <w:pPr>
      <w:widowControl/>
      <w:suppressAutoHyphens w:val="0"/>
      <w:spacing w:after="240"/>
      <w:jc w:val="both"/>
    </w:pPr>
    <w:rPr>
      <w:rFonts w:eastAsia="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12</DocSecurity>
  <Lines>64</Lines>
  <Paragraphs>18</Paragraphs>
  <ScaleCrop>false</ScaleCrop>
  <HeadingPairs>
    <vt:vector size="2" baseType="variant">
      <vt:variant>
        <vt:lpstr>Title</vt:lpstr>
      </vt:variant>
      <vt:variant>
        <vt:i4>1</vt:i4>
      </vt:variant>
    </vt:vector>
  </HeadingPairs>
  <TitlesOfParts>
    <vt:vector size="1" baseType="lpstr">
      <vt:lpstr>pfc trust</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pfc trust</dc:title>
  <dc:subject/>
  <dc:creator>Sally Dunne</dc:creator>
  <cp:keywords/>
  <dc:description/>
  <cp:lastModifiedBy>kelly.brooks100@gmail.com</cp:lastModifiedBy>
  <cp:revision>2</cp:revision>
  <cp:lastPrinted>2022-06-17T15:20:00Z</cp:lastPrinted>
  <dcterms:created xsi:type="dcterms:W3CDTF">2022-12-09T14:29:00Z</dcterms:created>
  <dcterms:modified xsi:type="dcterms:W3CDTF">2022-12-09T14:29:00Z</dcterms:modified>
</cp:coreProperties>
</file>